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1191"/>
        <w:gridCol w:w="2023"/>
        <w:gridCol w:w="3164"/>
      </w:tblGrid>
      <w:tr w:rsidR="00EF6896" w:rsidRPr="004E595E" w:rsidTr="009D5CDB">
        <w:trPr>
          <w:trHeight w:val="1026"/>
        </w:trPr>
        <w:tc>
          <w:tcPr>
            <w:tcW w:w="9854" w:type="dxa"/>
            <w:gridSpan w:val="4"/>
          </w:tcPr>
          <w:p w:rsidR="00EF6896" w:rsidRPr="004E595E" w:rsidRDefault="00F218F8" w:rsidP="009D5CDB">
            <w:pPr>
              <w:pStyle w:val="ab"/>
              <w:spacing w:line="360" w:lineRule="auto"/>
              <w:rPr>
                <w:b/>
                <w:bCs/>
              </w:rPr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25pt;height:47.25pt;visibility:visible">
                  <v:imagedata r:id="rId7" o:title=""/>
                </v:shape>
              </w:pict>
            </w:r>
          </w:p>
          <w:p w:rsidR="00EF6896" w:rsidRPr="004E595E" w:rsidRDefault="00EF6896" w:rsidP="009D5CDB">
            <w:pPr>
              <w:pStyle w:val="ab"/>
              <w:rPr>
                <w:b/>
                <w:bCs/>
                <w:spacing w:val="20"/>
              </w:rPr>
            </w:pPr>
            <w:r w:rsidRPr="004E595E">
              <w:rPr>
                <w:b/>
                <w:bCs/>
              </w:rPr>
              <w:t>ЧЕРВОНОГРАДСЬКА МІСЬКА РАДА</w:t>
            </w:r>
          </w:p>
          <w:p w:rsidR="00EF6896" w:rsidRPr="004E595E" w:rsidRDefault="00EF6896" w:rsidP="009D5CDB">
            <w:pPr>
              <w:pStyle w:val="ab"/>
              <w:spacing w:line="360" w:lineRule="auto"/>
              <w:rPr>
                <w:b/>
                <w:bCs/>
                <w:spacing w:val="20"/>
              </w:rPr>
            </w:pPr>
            <w:r w:rsidRPr="004E595E">
              <w:rPr>
                <w:b/>
                <w:bCs/>
                <w:spacing w:val="20"/>
              </w:rPr>
              <w:t>Львівської області</w:t>
            </w:r>
          </w:p>
          <w:p w:rsidR="00EF6896" w:rsidRPr="004E595E" w:rsidRDefault="00EF6896" w:rsidP="009D5CDB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п’ята  </w:t>
            </w:r>
            <w:r w:rsidRPr="004E595E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Pr="004E595E">
              <w:rPr>
                <w:b/>
                <w:bCs/>
                <w:spacing w:val="20"/>
                <w:sz w:val="28"/>
                <w:szCs w:val="28"/>
                <w:lang w:val="uk-UA"/>
              </w:rPr>
              <w:t>шостого скликання</w:t>
            </w:r>
          </w:p>
          <w:p w:rsidR="00EF6896" w:rsidRPr="004E595E" w:rsidRDefault="00EF6896" w:rsidP="009D5CDB">
            <w:pPr>
              <w:jc w:val="center"/>
              <w:rPr>
                <w:sz w:val="28"/>
                <w:szCs w:val="28"/>
                <w:lang w:val="uk-UA"/>
              </w:rPr>
            </w:pPr>
            <w:r w:rsidRPr="004E595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4E595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4E595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F6896" w:rsidRPr="004E595E" w:rsidTr="009D5CDB">
        <w:tc>
          <w:tcPr>
            <w:tcW w:w="3284" w:type="dxa"/>
          </w:tcPr>
          <w:p w:rsidR="00EF6896" w:rsidRPr="004E595E" w:rsidRDefault="00EF6896" w:rsidP="009D5C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F6896" w:rsidRPr="004E595E" w:rsidRDefault="00EF6896" w:rsidP="009D5CDB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EF6896" w:rsidRPr="004E595E" w:rsidRDefault="00EF6896" w:rsidP="009D5C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6896" w:rsidRPr="004E595E" w:rsidTr="009D5CDB">
        <w:tc>
          <w:tcPr>
            <w:tcW w:w="3284" w:type="dxa"/>
          </w:tcPr>
          <w:p w:rsidR="00EF6896" w:rsidRPr="004E595E" w:rsidRDefault="00EF6896" w:rsidP="009D5C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26.12.2013</w:t>
            </w:r>
          </w:p>
        </w:tc>
        <w:tc>
          <w:tcPr>
            <w:tcW w:w="3285" w:type="dxa"/>
            <w:gridSpan w:val="2"/>
          </w:tcPr>
          <w:p w:rsidR="00EF6896" w:rsidRPr="004E595E" w:rsidRDefault="00EF6896" w:rsidP="009D5CD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95E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EF6896" w:rsidRPr="004E595E" w:rsidRDefault="00EF6896" w:rsidP="009D5CDB">
            <w:pPr>
              <w:jc w:val="right"/>
              <w:rPr>
                <w:sz w:val="28"/>
                <w:szCs w:val="28"/>
                <w:lang w:val="uk-UA"/>
              </w:rPr>
            </w:pPr>
            <w:r w:rsidRPr="004E595E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529</w:t>
            </w:r>
          </w:p>
        </w:tc>
      </w:tr>
      <w:tr w:rsidR="00EF6896" w:rsidRPr="004E595E" w:rsidTr="009D5CDB">
        <w:tc>
          <w:tcPr>
            <w:tcW w:w="3284" w:type="dxa"/>
          </w:tcPr>
          <w:p w:rsidR="00EF6896" w:rsidRPr="004E595E" w:rsidRDefault="00EF6896" w:rsidP="009D5CD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F6896" w:rsidRPr="004E595E" w:rsidRDefault="00EF6896" w:rsidP="009D5CD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EF6896" w:rsidRPr="004E595E" w:rsidRDefault="00EF6896" w:rsidP="009D5CD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6896" w:rsidRPr="004E595E" w:rsidTr="009D5CDB">
        <w:tc>
          <w:tcPr>
            <w:tcW w:w="3284" w:type="dxa"/>
          </w:tcPr>
          <w:p w:rsidR="00EF6896" w:rsidRPr="004E595E" w:rsidRDefault="00EF6896" w:rsidP="009D5CD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F6896" w:rsidRPr="004E595E" w:rsidRDefault="00EF6896" w:rsidP="009D5CD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EF6896" w:rsidRPr="004E595E" w:rsidRDefault="00EF6896" w:rsidP="009D5CD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6896" w:rsidRPr="005677AF" w:rsidTr="009D5CDB">
        <w:trPr>
          <w:trHeight w:val="431"/>
        </w:trPr>
        <w:tc>
          <w:tcPr>
            <w:tcW w:w="4503" w:type="dxa"/>
            <w:gridSpan w:val="2"/>
          </w:tcPr>
          <w:p w:rsidR="00EF6896" w:rsidRPr="005C1525" w:rsidRDefault="00EF6896" w:rsidP="00CF2C09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5C1525">
              <w:rPr>
                <w:sz w:val="26"/>
                <w:szCs w:val="26"/>
                <w:lang w:val="uk-UA"/>
              </w:rPr>
              <w:t xml:space="preserve">Про затвердження Порядку переведення житлових приміщень (квартир) і житлових будинків (або їх частин)  в нежитлові  та навпаки в </w:t>
            </w:r>
            <w:proofErr w:type="spellStart"/>
            <w:r w:rsidRPr="005C1525">
              <w:rPr>
                <w:sz w:val="26"/>
                <w:szCs w:val="26"/>
                <w:lang w:val="uk-UA"/>
              </w:rPr>
              <w:t>м.Червонограді</w:t>
            </w:r>
            <w:proofErr w:type="spellEnd"/>
            <w:r w:rsidRPr="005C152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C1525">
              <w:rPr>
                <w:sz w:val="26"/>
                <w:szCs w:val="26"/>
                <w:lang w:val="uk-UA"/>
              </w:rPr>
              <w:t>м.Соснівці</w:t>
            </w:r>
            <w:proofErr w:type="spellEnd"/>
            <w:r w:rsidRPr="005C1525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 xml:space="preserve">              смт. Гірник </w:t>
            </w:r>
          </w:p>
          <w:p w:rsidR="00EF6896" w:rsidRPr="005677AF" w:rsidRDefault="00EF6896" w:rsidP="009D5C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</w:tcPr>
          <w:p w:rsidR="00EF6896" w:rsidRPr="005677AF" w:rsidRDefault="00EF6896" w:rsidP="009D5CD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EF6896" w:rsidRPr="005677AF" w:rsidRDefault="00EF6896" w:rsidP="009D5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F6896" w:rsidRPr="00813C8A" w:rsidRDefault="00EF6896" w:rsidP="009A03AD">
      <w:pPr>
        <w:jc w:val="both"/>
        <w:rPr>
          <w:sz w:val="28"/>
          <w:szCs w:val="28"/>
          <w:lang w:val="uk-UA"/>
        </w:rPr>
      </w:pPr>
    </w:p>
    <w:p w:rsidR="00EF6896" w:rsidRPr="008308A7" w:rsidRDefault="00EF6896" w:rsidP="008308A7">
      <w:pPr>
        <w:ind w:firstLine="708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 xml:space="preserve">З метою впорядкування процедури переведення житлових приміщень (квартир) і житлових будинків (або їх частин)  в нежитлові  та навпаки в </w:t>
      </w:r>
      <w:proofErr w:type="spellStart"/>
      <w:r w:rsidRPr="008308A7">
        <w:rPr>
          <w:sz w:val="26"/>
          <w:szCs w:val="26"/>
          <w:lang w:val="uk-UA"/>
        </w:rPr>
        <w:t>м.Червонограді</w:t>
      </w:r>
      <w:proofErr w:type="spellEnd"/>
      <w:r w:rsidRPr="008308A7">
        <w:rPr>
          <w:sz w:val="26"/>
          <w:szCs w:val="26"/>
          <w:lang w:val="uk-UA"/>
        </w:rPr>
        <w:t xml:space="preserve">, </w:t>
      </w:r>
      <w:proofErr w:type="spellStart"/>
      <w:r w:rsidRPr="008308A7">
        <w:rPr>
          <w:sz w:val="26"/>
          <w:szCs w:val="26"/>
          <w:lang w:val="uk-UA"/>
        </w:rPr>
        <w:t>м.Соснівці</w:t>
      </w:r>
      <w:proofErr w:type="spellEnd"/>
      <w:r w:rsidRPr="008308A7">
        <w:rPr>
          <w:sz w:val="26"/>
          <w:szCs w:val="26"/>
          <w:lang w:val="uk-UA"/>
        </w:rPr>
        <w:t xml:space="preserve"> та смт. Гірник , керуючись Цивільним кодексом України, Житловим кодексом Української РСР , Законами України “Про місцеве самоврядування в Україні“, “Про приватизацію державного житлового фонду“, “Про об’єднання співвласників багатоквартирного будинку“, враховуючи висновок постійної комісії з питань економічного розвитку (промисловість, транспорт, зв’язок та будівництво) , Червоноградська міська рада</w:t>
      </w:r>
    </w:p>
    <w:p w:rsidR="00EF6896" w:rsidRDefault="00EF6896" w:rsidP="005C1525">
      <w:pPr>
        <w:jc w:val="both"/>
        <w:rPr>
          <w:sz w:val="26"/>
          <w:szCs w:val="26"/>
          <w:lang w:val="uk-UA"/>
        </w:rPr>
      </w:pPr>
    </w:p>
    <w:p w:rsidR="00EF6896" w:rsidRDefault="00EF6896" w:rsidP="005C1525">
      <w:pPr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 xml:space="preserve"> ВИРІШИЛА:</w:t>
      </w:r>
    </w:p>
    <w:p w:rsidR="00EF6896" w:rsidRPr="008308A7" w:rsidRDefault="00EF6896" w:rsidP="005C1525">
      <w:pPr>
        <w:jc w:val="both"/>
        <w:rPr>
          <w:sz w:val="26"/>
          <w:szCs w:val="26"/>
          <w:lang w:val="uk-UA"/>
        </w:rPr>
      </w:pPr>
    </w:p>
    <w:p w:rsidR="00EF6896" w:rsidRPr="008308A7" w:rsidRDefault="00EF6896" w:rsidP="009A03AD">
      <w:pPr>
        <w:ind w:firstLine="709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 xml:space="preserve">1. Затвердити Порядок переведення житлових  приміщень (квартир) і житлових будинків (або їх частин)  в нежитлові  та навпаки в </w:t>
      </w:r>
      <w:proofErr w:type="spellStart"/>
      <w:r w:rsidRPr="008308A7">
        <w:rPr>
          <w:sz w:val="26"/>
          <w:szCs w:val="26"/>
          <w:lang w:val="uk-UA"/>
        </w:rPr>
        <w:t>м.Червонограді</w:t>
      </w:r>
      <w:proofErr w:type="spellEnd"/>
      <w:r w:rsidRPr="008308A7">
        <w:rPr>
          <w:sz w:val="26"/>
          <w:szCs w:val="26"/>
          <w:lang w:val="uk-UA"/>
        </w:rPr>
        <w:t xml:space="preserve">, </w:t>
      </w:r>
      <w:proofErr w:type="spellStart"/>
      <w:r w:rsidRPr="008308A7">
        <w:rPr>
          <w:sz w:val="26"/>
          <w:szCs w:val="26"/>
          <w:lang w:val="uk-UA"/>
        </w:rPr>
        <w:t>м.Соснівці</w:t>
      </w:r>
      <w:proofErr w:type="spellEnd"/>
      <w:r w:rsidRPr="008308A7">
        <w:rPr>
          <w:sz w:val="26"/>
          <w:szCs w:val="26"/>
          <w:lang w:val="uk-UA"/>
        </w:rPr>
        <w:t xml:space="preserve"> та смт. Гірник  , що додається.</w:t>
      </w:r>
    </w:p>
    <w:p w:rsidR="00EF6896" w:rsidRPr="008308A7" w:rsidRDefault="00EF6896" w:rsidP="009A03AD">
      <w:pPr>
        <w:ind w:firstLine="709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>2. Вважати таким , що втратило чинність рішення виконавчого комітету Червоноградської міської ради від 28.0</w:t>
      </w:r>
      <w:r>
        <w:rPr>
          <w:sz w:val="26"/>
          <w:szCs w:val="26"/>
          <w:lang w:val="uk-UA"/>
        </w:rPr>
        <w:t>8</w:t>
      </w:r>
      <w:r w:rsidRPr="008308A7">
        <w:rPr>
          <w:sz w:val="26"/>
          <w:szCs w:val="26"/>
          <w:lang w:val="uk-UA"/>
        </w:rPr>
        <w:t xml:space="preserve">.2003 № 322 «Про затвердження Порядку переведення житлових приміщень та житлових будинків (або їх частин) в нежитлові та проведення їх реконструкції для розміщення об’єктів невиробничої сфери в містах Червонограді, </w:t>
      </w:r>
      <w:proofErr w:type="spellStart"/>
      <w:r w:rsidRPr="008308A7">
        <w:rPr>
          <w:sz w:val="26"/>
          <w:szCs w:val="26"/>
          <w:lang w:val="uk-UA"/>
        </w:rPr>
        <w:t>Соснівці</w:t>
      </w:r>
      <w:proofErr w:type="spellEnd"/>
      <w:r w:rsidRPr="008308A7">
        <w:rPr>
          <w:sz w:val="26"/>
          <w:szCs w:val="26"/>
          <w:lang w:val="uk-UA"/>
        </w:rPr>
        <w:t xml:space="preserve"> та смт.</w:t>
      </w:r>
      <w:r w:rsidR="00923F26">
        <w:rPr>
          <w:sz w:val="26"/>
          <w:szCs w:val="26"/>
          <w:lang w:val="uk-UA"/>
        </w:rPr>
        <w:t xml:space="preserve"> </w:t>
      </w:r>
      <w:r w:rsidRPr="008308A7">
        <w:rPr>
          <w:sz w:val="26"/>
          <w:szCs w:val="26"/>
          <w:lang w:val="uk-UA"/>
        </w:rPr>
        <w:t xml:space="preserve">Гірник»  </w:t>
      </w:r>
      <w:r>
        <w:rPr>
          <w:sz w:val="26"/>
          <w:szCs w:val="26"/>
          <w:lang w:val="uk-UA"/>
        </w:rPr>
        <w:t>.</w:t>
      </w:r>
    </w:p>
    <w:p w:rsidR="00EF6896" w:rsidRPr="008308A7" w:rsidRDefault="00EF6896" w:rsidP="00F5166E">
      <w:pPr>
        <w:ind w:firstLine="708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>3. Рішення набирає чинності з дня його офіційного опублікування.</w:t>
      </w:r>
    </w:p>
    <w:p w:rsidR="00EF6896" w:rsidRPr="008308A7" w:rsidRDefault="00EF6896" w:rsidP="004511C8">
      <w:pPr>
        <w:ind w:left="180" w:firstLine="528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економічного розвитку (промисловість, транспорт, зв’язок та будівництво)</w:t>
      </w:r>
      <w:r>
        <w:rPr>
          <w:sz w:val="26"/>
          <w:szCs w:val="26"/>
          <w:lang w:val="uk-UA"/>
        </w:rPr>
        <w:t xml:space="preserve"> (</w:t>
      </w:r>
      <w:proofErr w:type="spellStart"/>
      <w:r>
        <w:rPr>
          <w:sz w:val="26"/>
          <w:szCs w:val="26"/>
          <w:lang w:val="uk-UA"/>
        </w:rPr>
        <w:t>Грасулов</w:t>
      </w:r>
      <w:proofErr w:type="spellEnd"/>
      <w:r>
        <w:rPr>
          <w:sz w:val="26"/>
          <w:szCs w:val="26"/>
          <w:lang w:val="uk-UA"/>
        </w:rPr>
        <w:t xml:space="preserve"> О. О.)</w:t>
      </w:r>
      <w:r w:rsidRPr="008308A7">
        <w:rPr>
          <w:sz w:val="26"/>
          <w:szCs w:val="26"/>
          <w:lang w:val="uk-UA"/>
        </w:rPr>
        <w:t xml:space="preserve"> та першого заступника міського голови з питань діяльності виконавчих органів ради</w:t>
      </w:r>
      <w:r w:rsidR="00923F26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Дмуховського</w:t>
      </w:r>
      <w:proofErr w:type="spellEnd"/>
      <w:r>
        <w:rPr>
          <w:sz w:val="26"/>
          <w:szCs w:val="26"/>
          <w:lang w:val="uk-UA"/>
        </w:rPr>
        <w:t xml:space="preserve"> С. М.</w:t>
      </w:r>
    </w:p>
    <w:p w:rsidR="00EF6896" w:rsidRPr="008308A7" w:rsidRDefault="00EF6896" w:rsidP="004511C8">
      <w:pPr>
        <w:ind w:left="180" w:firstLine="528"/>
        <w:jc w:val="both"/>
        <w:rPr>
          <w:sz w:val="26"/>
          <w:szCs w:val="26"/>
          <w:lang w:val="uk-UA"/>
        </w:rPr>
      </w:pPr>
    </w:p>
    <w:p w:rsidR="00EF6896" w:rsidRPr="008308A7" w:rsidRDefault="00EF6896" w:rsidP="004511C8">
      <w:pPr>
        <w:ind w:left="180" w:firstLine="528"/>
        <w:jc w:val="both"/>
        <w:rPr>
          <w:sz w:val="26"/>
          <w:szCs w:val="26"/>
          <w:lang w:val="uk-UA"/>
        </w:rPr>
      </w:pPr>
    </w:p>
    <w:p w:rsidR="00EF6896" w:rsidRPr="008308A7" w:rsidRDefault="00EF6896" w:rsidP="009A03AD">
      <w:pPr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>Міський голова</w:t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</w:r>
      <w:r w:rsidR="00923F26" w:rsidRPr="00923F26">
        <w:rPr>
          <w:i/>
          <w:sz w:val="26"/>
          <w:szCs w:val="26"/>
          <w:lang w:val="uk-UA"/>
        </w:rPr>
        <w:t>підпис</w:t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  <w:t xml:space="preserve">І.І. </w:t>
      </w:r>
      <w:proofErr w:type="spellStart"/>
      <w:r w:rsidRPr="008308A7">
        <w:rPr>
          <w:sz w:val="26"/>
          <w:szCs w:val="26"/>
          <w:lang w:val="uk-UA"/>
        </w:rPr>
        <w:t>Чудійович</w:t>
      </w:r>
      <w:proofErr w:type="spellEnd"/>
    </w:p>
    <w:p w:rsidR="00EF6896" w:rsidRPr="00DE014B" w:rsidRDefault="00EF6896" w:rsidP="004511C8">
      <w:pPr>
        <w:ind w:left="4964" w:firstLine="708"/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EF6896" w:rsidRDefault="00EF6896" w:rsidP="00F848D1">
      <w:pPr>
        <w:ind w:left="5664" w:firstLine="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рішенням Червоноградської    міської     ради</w:t>
      </w:r>
    </w:p>
    <w:p w:rsidR="00EF6896" w:rsidRDefault="00EF6896" w:rsidP="009A03AD">
      <w:pPr>
        <w:ind w:left="5040" w:firstLine="63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26.12.2013 № 529</w:t>
      </w:r>
    </w:p>
    <w:p w:rsidR="00EF6896" w:rsidRDefault="00EF6896" w:rsidP="009A03AD">
      <w:pPr>
        <w:jc w:val="both"/>
        <w:rPr>
          <w:sz w:val="26"/>
          <w:szCs w:val="26"/>
          <w:lang w:val="uk-UA"/>
        </w:rPr>
      </w:pPr>
    </w:p>
    <w:p w:rsidR="00EF6896" w:rsidRDefault="00EF6896" w:rsidP="008E475E">
      <w:pPr>
        <w:jc w:val="center"/>
        <w:outlineLvl w:val="0"/>
        <w:rPr>
          <w:sz w:val="26"/>
          <w:szCs w:val="26"/>
          <w:lang w:val="uk-UA"/>
        </w:rPr>
      </w:pPr>
    </w:p>
    <w:p w:rsidR="00EF6896" w:rsidRDefault="00EF6896" w:rsidP="008E475E">
      <w:pPr>
        <w:jc w:val="center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ПОРЯДОК</w:t>
      </w:r>
    </w:p>
    <w:p w:rsidR="00EF6896" w:rsidRDefault="00EF6896" w:rsidP="004A1AE5">
      <w:pPr>
        <w:jc w:val="center"/>
        <w:rPr>
          <w:sz w:val="26"/>
          <w:szCs w:val="26"/>
          <w:lang w:val="uk-UA"/>
        </w:rPr>
      </w:pPr>
      <w:r w:rsidRPr="004A1AE5">
        <w:rPr>
          <w:sz w:val="26"/>
          <w:szCs w:val="26"/>
          <w:lang w:val="uk-UA"/>
        </w:rPr>
        <w:t xml:space="preserve">переведення житлових  приміщень (квартир) і житлових будинків (або їх частин) </w:t>
      </w:r>
    </w:p>
    <w:p w:rsidR="00EF6896" w:rsidRDefault="00EF6896" w:rsidP="004A1AE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Pr="004A1AE5">
        <w:rPr>
          <w:sz w:val="26"/>
          <w:szCs w:val="26"/>
          <w:lang w:val="uk-UA"/>
        </w:rPr>
        <w:t xml:space="preserve"> нежитлові  та навпаки в </w:t>
      </w:r>
      <w:proofErr w:type="spellStart"/>
      <w:r w:rsidRPr="004A1AE5">
        <w:rPr>
          <w:sz w:val="26"/>
          <w:szCs w:val="26"/>
          <w:lang w:val="uk-UA"/>
        </w:rPr>
        <w:t>м.Червонограді</w:t>
      </w:r>
      <w:proofErr w:type="spellEnd"/>
      <w:r w:rsidRPr="004A1AE5">
        <w:rPr>
          <w:sz w:val="26"/>
          <w:szCs w:val="26"/>
          <w:lang w:val="uk-UA"/>
        </w:rPr>
        <w:t xml:space="preserve">, </w:t>
      </w:r>
      <w:proofErr w:type="spellStart"/>
      <w:r w:rsidRPr="004A1AE5">
        <w:rPr>
          <w:sz w:val="26"/>
          <w:szCs w:val="26"/>
          <w:lang w:val="uk-UA"/>
        </w:rPr>
        <w:t>м.Соснівці</w:t>
      </w:r>
      <w:proofErr w:type="spellEnd"/>
      <w:r w:rsidRPr="004A1AE5">
        <w:rPr>
          <w:sz w:val="26"/>
          <w:szCs w:val="26"/>
          <w:lang w:val="uk-UA"/>
        </w:rPr>
        <w:t xml:space="preserve"> та смт. Гірник</w:t>
      </w:r>
    </w:p>
    <w:p w:rsidR="00EF6896" w:rsidRDefault="00EF6896" w:rsidP="009A03A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ab/>
      </w:r>
    </w:p>
    <w:p w:rsidR="00EF6896" w:rsidRPr="004511C8" w:rsidRDefault="00EF6896" w:rsidP="009A03AD">
      <w:pPr>
        <w:jc w:val="both"/>
        <w:rPr>
          <w:sz w:val="26"/>
          <w:szCs w:val="26"/>
          <w:lang w:val="uk-UA"/>
        </w:rPr>
      </w:pPr>
    </w:p>
    <w:p w:rsidR="00EF6896" w:rsidRDefault="00EF6896" w:rsidP="00BF5B9A">
      <w:pPr>
        <w:pStyle w:val="a"/>
        <w:numPr>
          <w:ilvl w:val="0"/>
          <w:numId w:val="2"/>
        </w:numPr>
        <w:ind w:left="709" w:hanging="349"/>
        <w:jc w:val="center"/>
        <w:rPr>
          <w:sz w:val="26"/>
        </w:rPr>
      </w:pPr>
      <w:r w:rsidRPr="00701556">
        <w:rPr>
          <w:sz w:val="26"/>
        </w:rPr>
        <w:t>Загальні положення</w:t>
      </w:r>
    </w:p>
    <w:p w:rsidR="00EF6896" w:rsidRPr="00701556" w:rsidRDefault="00EF6896" w:rsidP="00973AFF">
      <w:pPr>
        <w:pStyle w:val="a"/>
        <w:numPr>
          <w:ilvl w:val="0"/>
          <w:numId w:val="0"/>
        </w:numPr>
        <w:ind w:left="709"/>
        <w:rPr>
          <w:sz w:val="26"/>
        </w:rPr>
      </w:pPr>
    </w:p>
    <w:p w:rsidR="00EF6896" w:rsidRPr="00544024" w:rsidRDefault="00EF6896" w:rsidP="00DF7E5F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544024">
        <w:rPr>
          <w:sz w:val="26"/>
        </w:rPr>
        <w:t xml:space="preserve">Порядок переведення житлових  приміщень (квартир) і житлових будинків (або їх частин)  в нежитлові  та навпаки в </w:t>
      </w:r>
      <w:proofErr w:type="spellStart"/>
      <w:r w:rsidRPr="00544024">
        <w:rPr>
          <w:sz w:val="26"/>
        </w:rPr>
        <w:t>м.Червонограді</w:t>
      </w:r>
      <w:proofErr w:type="spellEnd"/>
      <w:r w:rsidRPr="00544024">
        <w:rPr>
          <w:sz w:val="26"/>
        </w:rPr>
        <w:t xml:space="preserve">, </w:t>
      </w:r>
      <w:proofErr w:type="spellStart"/>
      <w:r w:rsidRPr="00544024">
        <w:rPr>
          <w:sz w:val="26"/>
        </w:rPr>
        <w:t>м.Соснівці</w:t>
      </w:r>
      <w:proofErr w:type="spellEnd"/>
      <w:r w:rsidRPr="00544024">
        <w:rPr>
          <w:sz w:val="26"/>
        </w:rPr>
        <w:t xml:space="preserve"> та смт. Гірник (далі  - Порядок) визначає механізм переведення житлових  приміщень (квартир) і житлових будинків (або їх частин)  в нежитлові  з метою відкриття об'єктів торгівлі, послуг та іншого виду призначення і навпаки з нежитлового у житловий та поширюється на весь житловий та нежитловий фонди, що знаходяться на адміністративн</w:t>
      </w:r>
      <w:r>
        <w:rPr>
          <w:sz w:val="26"/>
        </w:rPr>
        <w:t>ій</w:t>
      </w:r>
      <w:r w:rsidRPr="00544024">
        <w:rPr>
          <w:sz w:val="26"/>
        </w:rPr>
        <w:t>території Червоноградськ</w:t>
      </w:r>
      <w:r>
        <w:rPr>
          <w:sz w:val="26"/>
        </w:rPr>
        <w:t>ої</w:t>
      </w:r>
      <w:r w:rsidRPr="00544024">
        <w:rPr>
          <w:sz w:val="26"/>
        </w:rPr>
        <w:t xml:space="preserve"> міськ</w:t>
      </w:r>
      <w:r>
        <w:rPr>
          <w:sz w:val="26"/>
        </w:rPr>
        <w:t>ої</w:t>
      </w:r>
      <w:r w:rsidRPr="00544024">
        <w:rPr>
          <w:sz w:val="26"/>
        </w:rPr>
        <w:t xml:space="preserve"> рад</w:t>
      </w:r>
      <w:r>
        <w:rPr>
          <w:sz w:val="26"/>
        </w:rPr>
        <w:t>и</w:t>
      </w:r>
      <w:r w:rsidRPr="00544024">
        <w:rPr>
          <w:sz w:val="26"/>
        </w:rPr>
        <w:t>, незалежно від форм власності та балансової приналежності.</w:t>
      </w:r>
    </w:p>
    <w:p w:rsidR="00EF6896" w:rsidRDefault="00EF6896" w:rsidP="004A2E92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>
        <w:rPr>
          <w:sz w:val="26"/>
        </w:rPr>
        <w:t>П</w:t>
      </w:r>
      <w:r w:rsidRPr="00544024">
        <w:rPr>
          <w:sz w:val="26"/>
        </w:rPr>
        <w:t>ереведення житлових  приміщень (квартир) і житлових будинків (або їх частин)  в нежитлові  та навпаки</w:t>
      </w:r>
      <w:r>
        <w:rPr>
          <w:sz w:val="26"/>
        </w:rPr>
        <w:t xml:space="preserve"> проводиться </w:t>
      </w:r>
      <w:r w:rsidRPr="00D52CC2">
        <w:rPr>
          <w:sz w:val="26"/>
        </w:rPr>
        <w:t>на підставі письмової заяви власника приміщення (об'єкта )</w:t>
      </w:r>
      <w:r>
        <w:rPr>
          <w:sz w:val="26"/>
        </w:rPr>
        <w:t xml:space="preserve"> у випадку зміни їх функціонального призначення </w:t>
      </w:r>
      <w:r w:rsidRPr="00544024">
        <w:rPr>
          <w:sz w:val="26"/>
        </w:rPr>
        <w:t xml:space="preserve">за рішенням виконавчого комітету </w:t>
      </w:r>
      <w:r w:rsidRPr="00D50507">
        <w:rPr>
          <w:sz w:val="26"/>
        </w:rPr>
        <w:t>відповідної міської чи селищної</w:t>
      </w:r>
      <w:r w:rsidRPr="00544024">
        <w:rPr>
          <w:sz w:val="26"/>
        </w:rPr>
        <w:t>ради</w:t>
      </w:r>
      <w:r>
        <w:rPr>
          <w:sz w:val="26"/>
        </w:rPr>
        <w:t>.</w:t>
      </w:r>
    </w:p>
    <w:p w:rsidR="00EF6896" w:rsidRPr="00D52CC2" w:rsidRDefault="00EF6896" w:rsidP="004A2E92">
      <w:pPr>
        <w:pStyle w:val="a"/>
        <w:numPr>
          <w:ilvl w:val="0"/>
          <w:numId w:val="0"/>
        </w:numPr>
        <w:ind w:left="142" w:firstLine="1276"/>
        <w:rPr>
          <w:sz w:val="26"/>
        </w:rPr>
      </w:pPr>
      <w:r w:rsidRPr="00D52CC2">
        <w:rPr>
          <w:sz w:val="26"/>
        </w:rPr>
        <w:t>Переведення придатних для проживання житлових приміщень у нежитлові допускається як виняток у разі , якщо вони розташовані на першому , другому  і цокольному поверхах , які мають окремий вхід або мають можливість влаштування окремого входу.</w:t>
      </w:r>
    </w:p>
    <w:p w:rsidR="00EF6896" w:rsidRDefault="00EF6896" w:rsidP="00DF7E5F">
      <w:pPr>
        <w:pStyle w:val="a"/>
        <w:numPr>
          <w:ilvl w:val="1"/>
          <w:numId w:val="6"/>
        </w:numPr>
        <w:spacing w:before="700"/>
        <w:ind w:left="142" w:firstLine="709"/>
        <w:rPr>
          <w:sz w:val="26"/>
        </w:rPr>
      </w:pPr>
      <w:r w:rsidRPr="00D164DB">
        <w:rPr>
          <w:sz w:val="26"/>
        </w:rPr>
        <w:t xml:space="preserve"> У першому, другому і цокольному поверхах житлових будинків можуть розмі</w:t>
      </w:r>
      <w:r w:rsidRPr="00D164DB">
        <w:rPr>
          <w:sz w:val="26"/>
        </w:rPr>
        <w:softHyphen/>
        <w:t>щуватись приміщення передбачені частиною першою пункту 2.50 ДБН В.2.2-15-2005 «Будинки і споруди. Житлові будинки. Основні положення»</w:t>
      </w:r>
      <w:r>
        <w:rPr>
          <w:sz w:val="26"/>
        </w:rPr>
        <w:t>.</w:t>
      </w:r>
    </w:p>
    <w:p w:rsidR="00EF6896" w:rsidRPr="00F24905" w:rsidRDefault="00EF6896" w:rsidP="00DF7E5F">
      <w:pPr>
        <w:pStyle w:val="a"/>
        <w:numPr>
          <w:ilvl w:val="1"/>
          <w:numId w:val="6"/>
        </w:numPr>
        <w:spacing w:before="700"/>
        <w:ind w:left="142" w:firstLine="709"/>
        <w:rPr>
          <w:sz w:val="26"/>
        </w:rPr>
      </w:pPr>
      <w:r w:rsidRPr="00F24905">
        <w:rPr>
          <w:sz w:val="26"/>
        </w:rPr>
        <w:t xml:space="preserve">   Не допускається переведення житлових  приміщень (квартир) і житлових будинків (або їх частин)  в нежитлові  для потреб промислового характеру та у випадках</w:t>
      </w:r>
      <w:r>
        <w:rPr>
          <w:sz w:val="26"/>
        </w:rPr>
        <w:t xml:space="preserve"> ,</w:t>
      </w:r>
      <w:r w:rsidRPr="00F24905">
        <w:rPr>
          <w:sz w:val="26"/>
        </w:rPr>
        <w:t xml:space="preserve"> передбачених</w:t>
      </w:r>
      <w:r>
        <w:rPr>
          <w:sz w:val="26"/>
        </w:rPr>
        <w:t xml:space="preserve"> частиною другою</w:t>
      </w:r>
      <w:r w:rsidRPr="00F24905">
        <w:rPr>
          <w:sz w:val="26"/>
        </w:rPr>
        <w:t xml:space="preserve"> пункт</w:t>
      </w:r>
      <w:r>
        <w:rPr>
          <w:sz w:val="26"/>
        </w:rPr>
        <w:t>у</w:t>
      </w:r>
      <w:r w:rsidRPr="00F24905">
        <w:rPr>
          <w:sz w:val="26"/>
        </w:rPr>
        <w:t xml:space="preserve"> 2.50 ДБН В.2.2-15-2005 «Будинки і споруди. Житлові будинки. Основні положення». </w:t>
      </w:r>
    </w:p>
    <w:p w:rsidR="00EF6896" w:rsidRPr="004F5150" w:rsidRDefault="00EF6896" w:rsidP="00DF7E5F">
      <w:pPr>
        <w:pStyle w:val="a"/>
        <w:numPr>
          <w:ilvl w:val="1"/>
          <w:numId w:val="6"/>
        </w:numPr>
        <w:spacing w:before="700"/>
        <w:ind w:left="142" w:firstLine="709"/>
        <w:rPr>
          <w:sz w:val="26"/>
        </w:rPr>
      </w:pPr>
      <w:r w:rsidRPr="004F5150">
        <w:rPr>
          <w:sz w:val="26"/>
        </w:rPr>
        <w:t xml:space="preserve">Розміщення житлових приміщень у цокольних, підвальних і підземних поверхах житлових будинків не допускається. </w:t>
      </w:r>
    </w:p>
    <w:p w:rsidR="00EF6896" w:rsidRPr="004F5150" w:rsidRDefault="00EF6896" w:rsidP="00DF7E5F">
      <w:pPr>
        <w:pStyle w:val="a"/>
        <w:numPr>
          <w:ilvl w:val="1"/>
          <w:numId w:val="6"/>
        </w:numPr>
        <w:spacing w:before="700"/>
        <w:ind w:left="142" w:firstLine="709"/>
        <w:rPr>
          <w:sz w:val="26"/>
        </w:rPr>
      </w:pPr>
      <w:r w:rsidRPr="004F5150">
        <w:rPr>
          <w:sz w:val="26"/>
        </w:rPr>
        <w:t xml:space="preserve"> У цьому Порядкутерміни вживаються у такому значенн</w:t>
      </w:r>
      <w:r>
        <w:rPr>
          <w:sz w:val="26"/>
        </w:rPr>
        <w:t>і</w:t>
      </w:r>
      <w:r w:rsidRPr="004F5150">
        <w:rPr>
          <w:sz w:val="26"/>
        </w:rPr>
        <w:t xml:space="preserve"> : </w:t>
      </w:r>
    </w:p>
    <w:p w:rsidR="00EF6896" w:rsidRPr="00B42B2F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t xml:space="preserve">Реконструкція </w:t>
      </w:r>
      <w:r w:rsidRPr="00B42B2F">
        <w:rPr>
          <w:sz w:val="26"/>
        </w:rPr>
        <w:t xml:space="preserve"> - </w:t>
      </w:r>
      <w:bookmarkStart w:id="0" w:name="bookmark19"/>
      <w:r>
        <w:rPr>
          <w:sz w:val="26"/>
        </w:rPr>
        <w:t>п</w:t>
      </w:r>
      <w:r w:rsidRPr="00B42B2F">
        <w:rPr>
          <w:sz w:val="26"/>
        </w:rPr>
        <w:t>еребудова введених в експлуатацію в установленому порядку об'єктів будівництва, яка передбачає підвищення його техніко-економічного рівня, поліпшення умов експлуатації та проживання, послуг, зміну основних техніко-економічних показників ( потужність, функціональне призна</w:t>
      </w:r>
      <w:r w:rsidRPr="00B42B2F">
        <w:rPr>
          <w:sz w:val="26"/>
        </w:rPr>
        <w:softHyphen/>
        <w:t>чення, геометричні розміри тощо).</w:t>
      </w:r>
    </w:p>
    <w:bookmarkEnd w:id="0"/>
    <w:p w:rsidR="00EF6896" w:rsidRPr="00B42B2F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t>Капітальний ремонт</w:t>
      </w:r>
      <w:r w:rsidRPr="00B42B2F">
        <w:rPr>
          <w:sz w:val="26"/>
        </w:rPr>
        <w:t xml:space="preserve"> - ремонт житлового будинку з метою відновлення його ресурсу з заміною за необхідності конструктивних та огороджувальних елементів, систем інженерного обладнання, а також поліпшення його експлуатаційних показників.</w:t>
      </w:r>
    </w:p>
    <w:p w:rsidR="00EF6896" w:rsidRPr="00B42B2F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lastRenderedPageBreak/>
        <w:t>Житлове приміщення</w:t>
      </w:r>
      <w:r w:rsidRPr="00B42B2F">
        <w:rPr>
          <w:sz w:val="26"/>
        </w:rPr>
        <w:t xml:space="preserve"> - опалюване приміщення, розташоване у надземному поверсі, при</w:t>
      </w:r>
      <w:r w:rsidRPr="00B42B2F">
        <w:rPr>
          <w:sz w:val="26"/>
        </w:rPr>
        <w:softHyphen/>
        <w:t>значене для цілорічного проживання і яке відповідає санітарно-епідеміологічним вимогам щодо мікроклімату і повітряного середовища, природного освітлення, допустимих рівнів нормованих параметрів відносно шуму, вібрації, ультразвуку та інфразвуку, електричних та електромагнітних полів та іонізуючого випромінювання.</w:t>
      </w:r>
    </w:p>
    <w:p w:rsidR="00EF6896" w:rsidRPr="00B42B2F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t>Квартира</w:t>
      </w:r>
      <w:r w:rsidRPr="00B42B2F">
        <w:rPr>
          <w:sz w:val="26"/>
        </w:rPr>
        <w:t xml:space="preserve"> - комплекс взаємопов'язаних приміщень, використовуваних для проживання однієї сім'ї різного чисельного складу або однієї людини, який включає (як мінімум): житлову (житлові) кімнату, кухню, ванну кімнату (душову), вбиральню (або суміщений санвузол), передпокій, комору чи вбудовану шафу.</w:t>
      </w:r>
    </w:p>
    <w:p w:rsidR="00EF6896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t>Нежитлове приміщення</w:t>
      </w:r>
      <w:r w:rsidRPr="00B42B2F">
        <w:rPr>
          <w:sz w:val="26"/>
        </w:rPr>
        <w:t xml:space="preserve"> - приміщення, яке належить до житлового комплексу, але не відно</w:t>
      </w:r>
      <w:r w:rsidRPr="00B42B2F">
        <w:rPr>
          <w:sz w:val="26"/>
        </w:rPr>
        <w:softHyphen/>
        <w:t>ситься до житлового фонду і є самостійним об'єктом цивільно-правових відносин.</w:t>
      </w:r>
    </w:p>
    <w:p w:rsidR="00EF6896" w:rsidRPr="00544024" w:rsidRDefault="00EF6896" w:rsidP="00544024">
      <w:pPr>
        <w:pStyle w:val="a"/>
        <w:numPr>
          <w:ilvl w:val="0"/>
          <w:numId w:val="6"/>
        </w:numPr>
        <w:ind w:left="142" w:firstLine="0"/>
        <w:jc w:val="center"/>
        <w:rPr>
          <w:sz w:val="26"/>
        </w:rPr>
      </w:pPr>
      <w:r w:rsidRPr="00544024">
        <w:rPr>
          <w:sz w:val="26"/>
        </w:rPr>
        <w:t xml:space="preserve">    Особливості переведення житлових  приміщень (квартир) і житлових будинків (або їх частин)  в нежитлові  та навпаки</w:t>
      </w:r>
    </w:p>
    <w:p w:rsidR="00EF6896" w:rsidRPr="00EB6AED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255D2D">
        <w:rPr>
          <w:sz w:val="26"/>
        </w:rPr>
        <w:t>В нежитлові можуть бути переведені, як виняток, житлові приміщення, розташовані у цокольних поверхах, на перших поверхах, та у виключних випадках на других поверхах житлових багатоповерхових будинків, окремо розташовані житлові будинки для розміщення в них об'єктів невиробничої сфери. Якщо квартира, що переводиться, розташована вище першого поверху, то всі приміщення, розташовані під нею, повинні мати статус нежитлових</w:t>
      </w:r>
      <w:r w:rsidRPr="00946849">
        <w:rPr>
          <w:sz w:val="26"/>
        </w:rPr>
        <w:t>.</w:t>
      </w:r>
    </w:p>
    <w:p w:rsidR="00EF6896" w:rsidRPr="00EB6AED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255D2D">
        <w:rPr>
          <w:sz w:val="26"/>
        </w:rPr>
        <w:t>Житлове приміщення</w:t>
      </w:r>
      <w:r w:rsidRPr="00BB7A60">
        <w:rPr>
          <w:sz w:val="26"/>
        </w:rPr>
        <w:t>(квартира) і житлові будинки (або їх частини), які планується переводити в нежитлові</w:t>
      </w:r>
      <w:r w:rsidRPr="00255D2D">
        <w:rPr>
          <w:sz w:val="26"/>
        </w:rPr>
        <w:t xml:space="preserve"> не повинн</w:t>
      </w:r>
      <w:r>
        <w:rPr>
          <w:sz w:val="26"/>
        </w:rPr>
        <w:t>і</w:t>
      </w:r>
      <w:r w:rsidRPr="00255D2D">
        <w:rPr>
          <w:sz w:val="26"/>
        </w:rPr>
        <w:t xml:space="preserve"> використовуватися для постійного проживання, а також не повинн</w:t>
      </w:r>
      <w:r>
        <w:rPr>
          <w:sz w:val="26"/>
        </w:rPr>
        <w:t>і</w:t>
      </w:r>
      <w:r w:rsidRPr="00255D2D">
        <w:rPr>
          <w:sz w:val="26"/>
        </w:rPr>
        <w:t xml:space="preserve"> бути обтяжен</w:t>
      </w:r>
      <w:r>
        <w:rPr>
          <w:sz w:val="26"/>
        </w:rPr>
        <w:t>і</w:t>
      </w:r>
      <w:r w:rsidRPr="00255D2D">
        <w:rPr>
          <w:sz w:val="26"/>
        </w:rPr>
        <w:t xml:space="preserve"> правами третіх осіб. Громадяни, які мешкали в </w:t>
      </w:r>
      <w:r>
        <w:rPr>
          <w:sz w:val="26"/>
        </w:rPr>
        <w:t>них</w:t>
      </w:r>
      <w:r w:rsidRPr="00255D2D">
        <w:rPr>
          <w:sz w:val="26"/>
        </w:rPr>
        <w:t xml:space="preserve"> до прийняття рішення про переведення, повинні бути зняті</w:t>
      </w:r>
      <w:r>
        <w:rPr>
          <w:sz w:val="26"/>
        </w:rPr>
        <w:t xml:space="preserve"> зр</w:t>
      </w:r>
      <w:r w:rsidRPr="00B8762F">
        <w:rPr>
          <w:sz w:val="26"/>
        </w:rPr>
        <w:t>еєстраці</w:t>
      </w:r>
      <w:r>
        <w:rPr>
          <w:sz w:val="26"/>
        </w:rPr>
        <w:t>ї</w:t>
      </w:r>
      <w:r w:rsidRPr="00B8762F">
        <w:rPr>
          <w:sz w:val="26"/>
        </w:rPr>
        <w:t xml:space="preserve"> місця проживання </w:t>
      </w:r>
      <w:r>
        <w:rPr>
          <w:sz w:val="26"/>
        </w:rPr>
        <w:t>за даною адресою</w:t>
      </w:r>
      <w:r w:rsidRPr="00255D2D">
        <w:rPr>
          <w:sz w:val="26"/>
        </w:rPr>
        <w:t>.</w:t>
      </w:r>
    </w:p>
    <w:p w:rsidR="00EF6896" w:rsidRPr="00EB6AED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255D2D">
        <w:rPr>
          <w:sz w:val="26"/>
        </w:rPr>
        <w:t xml:space="preserve"> У разі коли співвласниками приміщень</w:t>
      </w:r>
      <w:r>
        <w:rPr>
          <w:sz w:val="26"/>
        </w:rPr>
        <w:t xml:space="preserve">  чи </w:t>
      </w:r>
      <w:r w:rsidRPr="0092324A">
        <w:rPr>
          <w:sz w:val="26"/>
        </w:rPr>
        <w:t>зареєстрованими за даною адресою</w:t>
      </w:r>
      <w:r w:rsidRPr="00255D2D">
        <w:rPr>
          <w:sz w:val="26"/>
        </w:rPr>
        <w:t xml:space="preserve"> є діти або недієздатні особи, переведення житлових будинків (їх частин),                        квартир у нежитлові приміщення та навпаки здійснюється відповідно                          до закону за згодою органів опіки та піклування. </w:t>
      </w:r>
    </w:p>
    <w:p w:rsidR="00EF6896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255D2D">
        <w:rPr>
          <w:sz w:val="26"/>
        </w:rPr>
        <w:t>При переведенні житлових приміщень в</w:t>
      </w:r>
      <w:r>
        <w:rPr>
          <w:sz w:val="26"/>
        </w:rPr>
        <w:t xml:space="preserve"> нежитлові повинно зазначатися функціональне</w:t>
      </w:r>
      <w:r w:rsidRPr="00255D2D">
        <w:rPr>
          <w:sz w:val="26"/>
        </w:rPr>
        <w:t xml:space="preserve"> призначення </w:t>
      </w:r>
      <w:r>
        <w:rPr>
          <w:sz w:val="26"/>
        </w:rPr>
        <w:t xml:space="preserve">останніх </w:t>
      </w:r>
    </w:p>
    <w:p w:rsidR="00EF6896" w:rsidRPr="001A5A88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1A5A88">
        <w:rPr>
          <w:sz w:val="26"/>
        </w:rPr>
        <w:t xml:space="preserve">Для переведення житлових приміщень (квартир) у нежитлові є обов’язковим розроблення </w:t>
      </w:r>
      <w:proofErr w:type="spellStart"/>
      <w:r w:rsidRPr="001A5A88">
        <w:rPr>
          <w:sz w:val="26"/>
        </w:rPr>
        <w:t>передпроектних</w:t>
      </w:r>
      <w:proofErr w:type="spellEnd"/>
      <w:r w:rsidRPr="001A5A88">
        <w:rPr>
          <w:sz w:val="26"/>
        </w:rPr>
        <w:t xml:space="preserve"> пропозицій </w:t>
      </w:r>
      <w:r>
        <w:rPr>
          <w:sz w:val="26"/>
        </w:rPr>
        <w:t>, якими передбачено</w:t>
      </w:r>
      <w:r w:rsidRPr="001A5A88">
        <w:rPr>
          <w:sz w:val="26"/>
        </w:rPr>
        <w:t xml:space="preserve"> можливість  улаштування окремого входу, не пов'язаного з під'їздом (головним входом) до житлового будинку. При відсутності технічної можливості виконання цієї вимоги переведення неможливе</w:t>
      </w:r>
      <w:r>
        <w:rPr>
          <w:sz w:val="26"/>
        </w:rPr>
        <w:t>.</w:t>
      </w:r>
    </w:p>
    <w:p w:rsidR="00EF6896" w:rsidRPr="00B168FD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92324A">
        <w:rPr>
          <w:sz w:val="26"/>
        </w:rPr>
        <w:t>В житлові можуть бути переведені, як виняток, нежитлові</w:t>
      </w:r>
      <w:r w:rsidRPr="00B168FD">
        <w:rPr>
          <w:sz w:val="26"/>
        </w:rPr>
        <w:t xml:space="preserve"> приміщення, </w:t>
      </w:r>
      <w:r>
        <w:rPr>
          <w:sz w:val="26"/>
        </w:rPr>
        <w:t>в багатоквартирних житлових будинках</w:t>
      </w:r>
      <w:r w:rsidRPr="00B168FD">
        <w:rPr>
          <w:sz w:val="26"/>
        </w:rPr>
        <w:t xml:space="preserve">, окремо розташовані нежитлові будинки для розміщення в них житлових об'єктів, за умови їх розташування на землях житлової та громадської забудови, з урахуванням положень ДБН 360-92** «Містобудування. Планування і забудова міських і сільських поселень». </w:t>
      </w:r>
    </w:p>
    <w:p w:rsidR="00EF6896" w:rsidRPr="00D52CC2" w:rsidRDefault="00EF6896" w:rsidP="00D52F16">
      <w:pPr>
        <w:pStyle w:val="a"/>
        <w:numPr>
          <w:ilvl w:val="1"/>
          <w:numId w:val="6"/>
        </w:numPr>
        <w:ind w:left="142" w:firstLine="709"/>
        <w:rPr>
          <w:i/>
          <w:sz w:val="26"/>
          <w:u w:val="single"/>
        </w:rPr>
      </w:pPr>
      <w:r w:rsidRPr="00B168FD">
        <w:rPr>
          <w:sz w:val="26"/>
        </w:rPr>
        <w:t>У випадку , якщо об’єкт нерухомого майна обтяжений правами третіх осіб фізичні чи юридичні особи, яким він належить мають представити нотаріальн</w:t>
      </w:r>
      <w:r>
        <w:rPr>
          <w:sz w:val="26"/>
        </w:rPr>
        <w:t>о</w:t>
      </w:r>
      <w:r w:rsidRPr="00B168FD">
        <w:rPr>
          <w:sz w:val="26"/>
        </w:rPr>
        <w:t xml:space="preserve"> завірену згоду від третьої особи на переведення. </w:t>
      </w:r>
    </w:p>
    <w:p w:rsidR="00EF6896" w:rsidRPr="00D50507" w:rsidRDefault="00EF6896" w:rsidP="00D52CC2">
      <w:pPr>
        <w:pStyle w:val="a"/>
        <w:numPr>
          <w:ilvl w:val="0"/>
          <w:numId w:val="0"/>
        </w:numPr>
        <w:ind w:left="851"/>
        <w:rPr>
          <w:i/>
          <w:sz w:val="26"/>
          <w:u w:val="single"/>
        </w:rPr>
      </w:pPr>
    </w:p>
    <w:p w:rsidR="00EF6896" w:rsidRPr="00544024" w:rsidRDefault="00EF6896" w:rsidP="00544024">
      <w:pPr>
        <w:pStyle w:val="a"/>
        <w:numPr>
          <w:ilvl w:val="0"/>
          <w:numId w:val="6"/>
        </w:numPr>
        <w:ind w:left="142" w:firstLine="0"/>
        <w:jc w:val="center"/>
        <w:outlineLvl w:val="0"/>
        <w:rPr>
          <w:sz w:val="26"/>
        </w:rPr>
      </w:pPr>
      <w:r w:rsidRPr="00544024">
        <w:rPr>
          <w:sz w:val="26"/>
        </w:rPr>
        <w:t>Порядок Переведення житлових  приміщень (квартир) і житлових будинків (або їх частин) у нежитлові та навпаки</w:t>
      </w:r>
    </w:p>
    <w:p w:rsidR="00EF6896" w:rsidRDefault="00EF6896" w:rsidP="00544024">
      <w:pPr>
        <w:pStyle w:val="a"/>
        <w:numPr>
          <w:ilvl w:val="0"/>
          <w:numId w:val="0"/>
        </w:numPr>
        <w:ind w:left="142"/>
        <w:outlineLvl w:val="0"/>
        <w:rPr>
          <w:sz w:val="26"/>
        </w:rPr>
      </w:pPr>
    </w:p>
    <w:p w:rsidR="00EF6896" w:rsidRPr="0003110A" w:rsidRDefault="00EF6896" w:rsidP="00D52F16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03110A">
        <w:rPr>
          <w:sz w:val="26"/>
        </w:rPr>
        <w:t xml:space="preserve">Для переведення </w:t>
      </w:r>
      <w:r w:rsidRPr="009F6A1C">
        <w:rPr>
          <w:sz w:val="26"/>
        </w:rPr>
        <w:t>житлових  приміщень (квартир) і житлових будинків (або їх частин) у нежитлові та навпаки</w:t>
      </w:r>
      <w:r w:rsidRPr="0003110A">
        <w:rPr>
          <w:sz w:val="26"/>
        </w:rPr>
        <w:t xml:space="preserve"> власник або уповноважена ним особа за дорученням (з доданням нотаріально завіреної копії доручення) подає  заяву </w:t>
      </w:r>
      <w:r>
        <w:rPr>
          <w:sz w:val="26"/>
        </w:rPr>
        <w:t>у відповідну міську чи селищну раду</w:t>
      </w:r>
      <w:r w:rsidRPr="0003110A">
        <w:rPr>
          <w:sz w:val="26"/>
        </w:rPr>
        <w:t xml:space="preserve">. До заяви додаються  наступні документи та матеріали </w:t>
      </w:r>
      <w:r>
        <w:rPr>
          <w:sz w:val="26"/>
        </w:rPr>
        <w:t>:</w:t>
      </w:r>
    </w:p>
    <w:p w:rsidR="00EF6896" w:rsidRPr="00F67E90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F67E90">
        <w:rPr>
          <w:sz w:val="26"/>
        </w:rPr>
        <w:t xml:space="preserve">завірені у встановленому порядку копії документів, які підтверджують право власності на об’єкт нерухомого майна (будинок, приміщення, квартира) , що переводяться у нежитлові та (чи) навпаки ; 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 xml:space="preserve">оригінал або </w:t>
      </w:r>
      <w:r w:rsidRPr="006D495D">
        <w:rPr>
          <w:sz w:val="26"/>
        </w:rPr>
        <w:t>завірену у встановленому порядку</w:t>
      </w:r>
      <w:r>
        <w:rPr>
          <w:sz w:val="26"/>
        </w:rPr>
        <w:t>,</w:t>
      </w:r>
      <w:r w:rsidRPr="006D495D">
        <w:rPr>
          <w:sz w:val="26"/>
        </w:rPr>
        <w:t xml:space="preserve"> копію технічного паспорта </w:t>
      </w:r>
      <w:r>
        <w:rPr>
          <w:sz w:val="26"/>
        </w:rPr>
        <w:t>об’єкта нерухомого майна</w:t>
      </w:r>
      <w:r w:rsidRPr="006D495D">
        <w:rPr>
          <w:sz w:val="26"/>
        </w:rPr>
        <w:t>;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6D495D">
        <w:rPr>
          <w:sz w:val="26"/>
        </w:rPr>
        <w:t>завіреніу встановленому порядку копії установчих документів</w:t>
      </w:r>
      <w:r>
        <w:rPr>
          <w:sz w:val="26"/>
        </w:rPr>
        <w:t xml:space="preserve"> для </w:t>
      </w:r>
      <w:r w:rsidRPr="006D495D">
        <w:rPr>
          <w:sz w:val="26"/>
        </w:rPr>
        <w:t>юридичн</w:t>
      </w:r>
      <w:r>
        <w:rPr>
          <w:sz w:val="26"/>
        </w:rPr>
        <w:t>их</w:t>
      </w:r>
      <w:r w:rsidRPr="006D495D">
        <w:rPr>
          <w:sz w:val="26"/>
        </w:rPr>
        <w:t xml:space="preserve"> ос</w:t>
      </w:r>
      <w:r>
        <w:rPr>
          <w:sz w:val="26"/>
        </w:rPr>
        <w:t>і</w:t>
      </w:r>
      <w:r w:rsidRPr="006D495D">
        <w:rPr>
          <w:sz w:val="26"/>
        </w:rPr>
        <w:t xml:space="preserve">б </w:t>
      </w:r>
      <w:r>
        <w:rPr>
          <w:sz w:val="26"/>
        </w:rPr>
        <w:t>, копію паспорта та ідентифікаційного коду - для фізичних осіб;</w:t>
      </w:r>
    </w:p>
    <w:p w:rsidR="00EF6896" w:rsidRPr="00D52CC2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D52CC2">
        <w:rPr>
          <w:sz w:val="26"/>
        </w:rPr>
        <w:t>згоду власників (співвласників) суміжних житлових приміщень ;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з</w:t>
      </w:r>
      <w:r w:rsidRPr="00CA40DE">
        <w:rPr>
          <w:sz w:val="26"/>
        </w:rPr>
        <w:t xml:space="preserve">году балансоутримувача будинку на </w:t>
      </w:r>
      <w:r>
        <w:rPr>
          <w:sz w:val="26"/>
        </w:rPr>
        <w:t>зміну функціонального призначення</w:t>
      </w:r>
      <w:r w:rsidRPr="00CA40DE">
        <w:rPr>
          <w:sz w:val="26"/>
        </w:rPr>
        <w:t xml:space="preserve"> приміщень (квартир) таїх реконструкцію</w:t>
      </w:r>
      <w:r>
        <w:rPr>
          <w:sz w:val="26"/>
        </w:rPr>
        <w:t xml:space="preserve"> (капітальний ремонт);</w:t>
      </w:r>
    </w:p>
    <w:p w:rsidR="00EF6896" w:rsidRPr="00B168FD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в</w:t>
      </w:r>
      <w:r w:rsidRPr="00B168FD">
        <w:rPr>
          <w:sz w:val="26"/>
        </w:rPr>
        <w:t>итяг з реєстраційної служби про відсутність обтяження</w:t>
      </w:r>
      <w:r>
        <w:rPr>
          <w:sz w:val="26"/>
        </w:rPr>
        <w:t xml:space="preserve"> (при необхідності);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у</w:t>
      </w:r>
      <w:r w:rsidRPr="00B168FD">
        <w:rPr>
          <w:sz w:val="26"/>
        </w:rPr>
        <w:t xml:space="preserve"> випадку , якщо об’єкт нерухомого майна обтяжений правами третіх осіб нотаріально завірену згоду від третьої особи на переведення</w:t>
      </w:r>
      <w:r>
        <w:rPr>
          <w:sz w:val="26"/>
        </w:rPr>
        <w:t xml:space="preserve"> ;</w:t>
      </w:r>
    </w:p>
    <w:p w:rsidR="00EF6896" w:rsidRPr="00D52CC2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D52CC2">
        <w:rPr>
          <w:sz w:val="26"/>
        </w:rPr>
        <w:t>у випадку якщо співвласниками приміщень  чи зареєстрованими за даною адресою є діти або недієздатні особи, згоду органів опіки та піклування ;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proofErr w:type="spellStart"/>
      <w:r>
        <w:rPr>
          <w:sz w:val="26"/>
        </w:rPr>
        <w:t>п</w:t>
      </w:r>
      <w:r w:rsidRPr="00F67E90">
        <w:rPr>
          <w:sz w:val="26"/>
        </w:rPr>
        <w:t>ередпроектні</w:t>
      </w:r>
      <w:proofErr w:type="spellEnd"/>
      <w:r w:rsidRPr="00F67E90">
        <w:rPr>
          <w:sz w:val="26"/>
        </w:rPr>
        <w:t xml:space="preserve"> пропозиції щодо реконструкції об’єкт</w:t>
      </w:r>
      <w:r>
        <w:rPr>
          <w:sz w:val="26"/>
        </w:rPr>
        <w:t xml:space="preserve">а </w:t>
      </w:r>
      <w:r w:rsidRPr="00F67E90">
        <w:rPr>
          <w:sz w:val="26"/>
        </w:rPr>
        <w:t>нерухомого майна (будинк</w:t>
      </w:r>
      <w:r>
        <w:rPr>
          <w:sz w:val="26"/>
        </w:rPr>
        <w:t>у</w:t>
      </w:r>
      <w:r w:rsidRPr="00F67E90">
        <w:rPr>
          <w:sz w:val="26"/>
        </w:rPr>
        <w:t>, приміщення, квартир</w:t>
      </w:r>
      <w:r>
        <w:rPr>
          <w:sz w:val="26"/>
        </w:rPr>
        <w:t>и</w:t>
      </w:r>
      <w:r w:rsidRPr="00F67E90">
        <w:rPr>
          <w:sz w:val="26"/>
        </w:rPr>
        <w:t xml:space="preserve">) з метою зміни їх функціонального призначення </w:t>
      </w:r>
      <w:r>
        <w:rPr>
          <w:sz w:val="26"/>
        </w:rPr>
        <w:t>.</w:t>
      </w:r>
    </w:p>
    <w:p w:rsidR="00EF6896" w:rsidRPr="00F67E90" w:rsidRDefault="00EF6896" w:rsidP="00D52F16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F67E90">
        <w:rPr>
          <w:sz w:val="26"/>
        </w:rPr>
        <w:t xml:space="preserve">Для переведення житлових  приміщень (квартир) і житлових будинків (або їх частин) у нежитлові додатково </w:t>
      </w:r>
      <w:r>
        <w:rPr>
          <w:sz w:val="26"/>
        </w:rPr>
        <w:t>на</w:t>
      </w:r>
      <w:r w:rsidRPr="00F67E90">
        <w:rPr>
          <w:sz w:val="26"/>
        </w:rPr>
        <w:t>да</w:t>
      </w:r>
      <w:r>
        <w:rPr>
          <w:sz w:val="26"/>
        </w:rPr>
        <w:t>ю</w:t>
      </w:r>
      <w:r w:rsidRPr="00F67E90">
        <w:rPr>
          <w:sz w:val="26"/>
        </w:rPr>
        <w:t>ться :</w:t>
      </w:r>
    </w:p>
    <w:p w:rsidR="00EF6896" w:rsidRPr="00F67E90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F67E90">
        <w:rPr>
          <w:sz w:val="26"/>
        </w:rPr>
        <w:t xml:space="preserve"> оригінал довідки за відповідною формою про те,</w:t>
      </w:r>
      <w:r>
        <w:rPr>
          <w:sz w:val="26"/>
        </w:rPr>
        <w:t xml:space="preserve"> що</w:t>
      </w:r>
      <w:r w:rsidRPr="00F67E90">
        <w:rPr>
          <w:sz w:val="26"/>
        </w:rPr>
        <w:t xml:space="preserve"> в житловому приміщенні (квартирі), яке планується використовувати як нежитлове, ніхто не зареєстрований та відсутня заборгованість за комунальні послуги;</w:t>
      </w:r>
    </w:p>
    <w:p w:rsidR="00EF6896" w:rsidRPr="00DA5405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DA5405">
        <w:rPr>
          <w:sz w:val="26"/>
        </w:rPr>
        <w:t xml:space="preserve">якщо власником є фізична особа (особи) - оригінал довідки за  відповідною формою про реєстрацію місця проживання або місця перебування особи (осіб); 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F90177">
        <w:rPr>
          <w:sz w:val="26"/>
        </w:rPr>
        <w:t xml:space="preserve">Після розгляду заяви міським головою м. Червонограда, згідно з його резолюцією, заява з наданим до неї пакетом документів передається до управління містобудування та архітектури Червоноградської міської ради </w:t>
      </w:r>
      <w:r>
        <w:rPr>
          <w:sz w:val="26"/>
        </w:rPr>
        <w:t>.</w:t>
      </w:r>
    </w:p>
    <w:p w:rsidR="00EF6896" w:rsidRDefault="00EF6896" w:rsidP="00415D1B">
      <w:pPr>
        <w:ind w:left="142" w:firstLine="566"/>
        <w:outlineLvl w:val="0"/>
        <w:rPr>
          <w:sz w:val="26"/>
          <w:szCs w:val="26"/>
          <w:lang w:val="uk-UA"/>
        </w:rPr>
      </w:pPr>
      <w:r w:rsidRPr="00544024">
        <w:rPr>
          <w:sz w:val="26"/>
          <w:szCs w:val="26"/>
          <w:lang w:val="uk-UA"/>
        </w:rPr>
        <w:t xml:space="preserve">Після розгляду заяви міським головою м. </w:t>
      </w:r>
      <w:proofErr w:type="spellStart"/>
      <w:r w:rsidRPr="00544024">
        <w:rPr>
          <w:sz w:val="26"/>
          <w:szCs w:val="26"/>
          <w:lang w:val="uk-UA"/>
        </w:rPr>
        <w:t>Соснівки</w:t>
      </w:r>
      <w:proofErr w:type="spellEnd"/>
      <w:r w:rsidRPr="00544024">
        <w:rPr>
          <w:sz w:val="26"/>
          <w:szCs w:val="26"/>
          <w:lang w:val="uk-UA"/>
        </w:rPr>
        <w:t xml:space="preserve"> чи головою селищної ради </w:t>
      </w:r>
      <w:proofErr w:type="spellStart"/>
      <w:r w:rsidRPr="00544024">
        <w:rPr>
          <w:sz w:val="26"/>
          <w:szCs w:val="26"/>
          <w:lang w:val="uk-UA"/>
        </w:rPr>
        <w:t>смт.Гірник</w:t>
      </w:r>
      <w:proofErr w:type="spellEnd"/>
      <w:r w:rsidRPr="00544024">
        <w:rPr>
          <w:sz w:val="26"/>
          <w:szCs w:val="26"/>
          <w:lang w:val="uk-UA"/>
        </w:rPr>
        <w:t xml:space="preserve"> , відповідна міська чи селищна ради надсилають  листа з заявою Замовника та з наданим до неї пакетом документів в </w:t>
      </w:r>
      <w:r w:rsidRPr="008C69EF">
        <w:rPr>
          <w:sz w:val="26"/>
          <w:lang w:val="uk-UA"/>
        </w:rPr>
        <w:t>управліннямістобудування</w:t>
      </w:r>
      <w:r w:rsidRPr="00F90177">
        <w:rPr>
          <w:sz w:val="26"/>
        </w:rPr>
        <w:t xml:space="preserve"> та </w:t>
      </w:r>
      <w:r w:rsidRPr="008C69EF">
        <w:rPr>
          <w:sz w:val="26"/>
          <w:lang w:val="uk-UA"/>
        </w:rPr>
        <w:t>архітектури</w:t>
      </w:r>
      <w:r>
        <w:rPr>
          <w:sz w:val="26"/>
          <w:lang w:val="uk-UA"/>
        </w:rPr>
        <w:t xml:space="preserve"> Червоноградської міської ради </w:t>
      </w:r>
      <w:r w:rsidRPr="00544024">
        <w:rPr>
          <w:sz w:val="26"/>
          <w:szCs w:val="26"/>
          <w:lang w:val="uk-UA"/>
        </w:rPr>
        <w:t xml:space="preserve">.      </w:t>
      </w:r>
    </w:p>
    <w:p w:rsidR="00EF6896" w:rsidRPr="00415D1B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415D1B">
        <w:rPr>
          <w:sz w:val="26"/>
        </w:rPr>
        <w:t>Питання переведення житлових  приміщень (квартир) і житлових будинків (або їх частин) у нежитлові та навпаки розглядається на засіданні міжвідомчої узгоджувальної комісії по плануванню і забудові населених пунктів</w:t>
      </w:r>
      <w:r>
        <w:rPr>
          <w:sz w:val="26"/>
        </w:rPr>
        <w:t xml:space="preserve"> при виконавчому комітеті Червоноградської міської ради</w:t>
      </w:r>
      <w:r w:rsidRPr="00415D1B">
        <w:rPr>
          <w:sz w:val="26"/>
        </w:rPr>
        <w:t xml:space="preserve"> (далі – Комісія) на протязі  15 робочих днів з часу надходження заяви з пакетом документів. 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D259D0">
        <w:rPr>
          <w:sz w:val="26"/>
        </w:rPr>
        <w:lastRenderedPageBreak/>
        <w:t>Управління</w:t>
      </w:r>
      <w:r w:rsidRPr="00F90177">
        <w:rPr>
          <w:sz w:val="26"/>
        </w:rPr>
        <w:t>містобудування та архітектури</w:t>
      </w:r>
      <w:r w:rsidRPr="00D259D0">
        <w:rPr>
          <w:sz w:val="26"/>
        </w:rPr>
        <w:t xml:space="preserve"> після розгляду питання на Комісії  надає </w:t>
      </w:r>
      <w:proofErr w:type="spellStart"/>
      <w:r>
        <w:rPr>
          <w:sz w:val="26"/>
        </w:rPr>
        <w:t>Соснівській</w:t>
      </w:r>
      <w:proofErr w:type="spellEnd"/>
      <w:r w:rsidR="00F218F8">
        <w:rPr>
          <w:sz w:val="26"/>
        </w:rPr>
        <w:t xml:space="preserve"> </w:t>
      </w:r>
      <w:bookmarkStart w:id="1" w:name="_GoBack"/>
      <w:bookmarkEnd w:id="1"/>
      <w:r w:rsidRPr="00D259D0">
        <w:rPr>
          <w:sz w:val="26"/>
        </w:rPr>
        <w:t>міській чи</w:t>
      </w:r>
      <w:r>
        <w:rPr>
          <w:sz w:val="26"/>
        </w:rPr>
        <w:t xml:space="preserve"> Гірницькій</w:t>
      </w:r>
      <w:r w:rsidRPr="00D259D0">
        <w:rPr>
          <w:sz w:val="26"/>
        </w:rPr>
        <w:t xml:space="preserve"> селищній раді </w:t>
      </w:r>
      <w:r>
        <w:rPr>
          <w:sz w:val="26"/>
        </w:rPr>
        <w:t xml:space="preserve">витяг </w:t>
      </w:r>
      <w:r w:rsidRPr="00D259D0">
        <w:rPr>
          <w:sz w:val="26"/>
        </w:rPr>
        <w:t xml:space="preserve"> з </w:t>
      </w:r>
      <w:r>
        <w:rPr>
          <w:sz w:val="26"/>
        </w:rPr>
        <w:t xml:space="preserve">протоколу </w:t>
      </w:r>
      <w:r w:rsidRPr="00D259D0">
        <w:rPr>
          <w:sz w:val="26"/>
        </w:rPr>
        <w:t>засідання Комісії.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>
        <w:rPr>
          <w:sz w:val="26"/>
        </w:rPr>
        <w:t xml:space="preserve"> Позитивний в</w:t>
      </w:r>
      <w:r w:rsidRPr="006D495D">
        <w:rPr>
          <w:sz w:val="26"/>
        </w:rPr>
        <w:t xml:space="preserve">исновок </w:t>
      </w:r>
      <w:r>
        <w:rPr>
          <w:sz w:val="26"/>
        </w:rPr>
        <w:t>Комісії</w:t>
      </w:r>
      <w:r w:rsidRPr="006D495D">
        <w:rPr>
          <w:sz w:val="26"/>
        </w:rPr>
        <w:t xml:space="preserve"> є основою для прийняття</w:t>
      </w:r>
      <w:r>
        <w:rPr>
          <w:sz w:val="26"/>
        </w:rPr>
        <w:t xml:space="preserve"> виконавчим комітетом відповідної ради , </w:t>
      </w:r>
      <w:r w:rsidRPr="00D52CC2">
        <w:rPr>
          <w:sz w:val="26"/>
        </w:rPr>
        <w:t>на його черговому засіданні</w:t>
      </w:r>
      <w:r>
        <w:rPr>
          <w:b/>
          <w:sz w:val="26"/>
        </w:rPr>
        <w:t xml:space="preserve">,  </w:t>
      </w:r>
      <w:r w:rsidRPr="006D495D">
        <w:rPr>
          <w:sz w:val="26"/>
        </w:rPr>
        <w:t xml:space="preserve">рішення </w:t>
      </w:r>
      <w:r>
        <w:rPr>
          <w:sz w:val="26"/>
        </w:rPr>
        <w:t xml:space="preserve">пронадання дозволу на </w:t>
      </w:r>
      <w:r w:rsidRPr="006D495D">
        <w:rPr>
          <w:sz w:val="26"/>
        </w:rPr>
        <w:t xml:space="preserve">переведення житлових  приміщень (квартир) і житлових будинків (або їх частин) у нежитлові та навпаки </w:t>
      </w:r>
      <w:r>
        <w:rPr>
          <w:sz w:val="26"/>
        </w:rPr>
        <w:t xml:space="preserve">. </w:t>
      </w:r>
    </w:p>
    <w:p w:rsidR="00EF6896" w:rsidRPr="00D52CC2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D52CC2">
        <w:rPr>
          <w:sz w:val="26"/>
        </w:rPr>
        <w:t xml:space="preserve"> Підставою для відмови переведення житлових  приміщень (квартир) і житлових будинків (або їх частин) у нежитлові та навпаки  є надання  неповного комплекту документів, зазначених у п. 3.1 та п. 3.2. цього Порядку, виявлення в поданих документах недостовірних відомостей, невідповідність приміщень вимогам, передбачених </w:t>
      </w:r>
      <w:r>
        <w:rPr>
          <w:sz w:val="26"/>
        </w:rPr>
        <w:t>даним</w:t>
      </w:r>
      <w:r w:rsidRPr="00D52CC2">
        <w:rPr>
          <w:sz w:val="26"/>
        </w:rPr>
        <w:t xml:space="preserve"> Порядком</w:t>
      </w:r>
      <w:r>
        <w:rPr>
          <w:sz w:val="26"/>
        </w:rPr>
        <w:t xml:space="preserve"> та чинним законодавством</w:t>
      </w:r>
      <w:r w:rsidRPr="00D52CC2">
        <w:rPr>
          <w:sz w:val="26"/>
        </w:rPr>
        <w:t xml:space="preserve"> . Заявнику надається мотивована відповідь та ( чи ) висновок комісії у визначений законодавством термін.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4A2E92">
        <w:rPr>
          <w:sz w:val="26"/>
        </w:rPr>
        <w:t>Після отримання витягу з рішення про</w:t>
      </w:r>
      <w:r>
        <w:rPr>
          <w:sz w:val="26"/>
        </w:rPr>
        <w:t xml:space="preserve"> надання дозволу на</w:t>
      </w:r>
      <w:r w:rsidRPr="004A2E92">
        <w:rPr>
          <w:sz w:val="26"/>
        </w:rPr>
        <w:t xml:space="preserve"> переведення житлових  приміщень (квартир) і житлових будинків (або їх частин) у нежитлові чи навпаки замовник </w:t>
      </w:r>
      <w:r>
        <w:rPr>
          <w:sz w:val="26"/>
        </w:rPr>
        <w:t xml:space="preserve">зобов’язаний отримати вихідні дані на реконструкцію  (капітальний ремонт ) об'єкта зі зміною функціонального призначення а саме : </w:t>
      </w:r>
    </w:p>
    <w:p w:rsidR="00EF6896" w:rsidRDefault="00EF6896" w:rsidP="00234B0A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4A2E92">
        <w:rPr>
          <w:sz w:val="26"/>
        </w:rPr>
        <w:t xml:space="preserve"> містобудівн</w:t>
      </w:r>
      <w:r>
        <w:rPr>
          <w:sz w:val="26"/>
        </w:rPr>
        <w:t>і</w:t>
      </w:r>
      <w:r w:rsidRPr="004A2E92">
        <w:rPr>
          <w:sz w:val="26"/>
        </w:rPr>
        <w:t xml:space="preserve"> умов</w:t>
      </w:r>
      <w:r>
        <w:rPr>
          <w:sz w:val="26"/>
        </w:rPr>
        <w:t>и</w:t>
      </w:r>
      <w:r w:rsidRPr="004A2E92">
        <w:rPr>
          <w:sz w:val="26"/>
        </w:rPr>
        <w:t xml:space="preserve"> і обмежень на реконструкцію</w:t>
      </w:r>
      <w:r>
        <w:rPr>
          <w:sz w:val="26"/>
        </w:rPr>
        <w:t xml:space="preserve"> ( капітальний ремонт ) </w:t>
      </w:r>
      <w:r w:rsidRPr="004A2E92">
        <w:rPr>
          <w:sz w:val="26"/>
        </w:rPr>
        <w:t xml:space="preserve"> об’єкт</w:t>
      </w:r>
      <w:r>
        <w:rPr>
          <w:sz w:val="26"/>
        </w:rPr>
        <w:t xml:space="preserve">а  </w:t>
      </w:r>
      <w:r w:rsidRPr="004A2E92">
        <w:rPr>
          <w:sz w:val="26"/>
        </w:rPr>
        <w:t>в управлінн</w:t>
      </w:r>
      <w:r>
        <w:rPr>
          <w:sz w:val="26"/>
        </w:rPr>
        <w:t>і</w:t>
      </w:r>
      <w:r w:rsidRPr="004A2E92">
        <w:rPr>
          <w:sz w:val="26"/>
        </w:rPr>
        <w:t xml:space="preserve"> містобудування та архітектури </w:t>
      </w:r>
      <w:r>
        <w:rPr>
          <w:sz w:val="26"/>
        </w:rPr>
        <w:t>;</w:t>
      </w:r>
    </w:p>
    <w:p w:rsidR="00EF6896" w:rsidRDefault="00EF6896" w:rsidP="00234B0A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технічні умови на інженерне забезпечення об'єкта , в тому числі і від балансоутримувача будинку ;</w:t>
      </w:r>
    </w:p>
    <w:p w:rsidR="00EF6896" w:rsidRDefault="00EF6896" w:rsidP="00234B0A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завдання на проектування ;</w:t>
      </w:r>
    </w:p>
    <w:p w:rsidR="00EF6896" w:rsidRDefault="00EF6896" w:rsidP="00102C8B">
      <w:pPr>
        <w:pStyle w:val="a"/>
        <w:numPr>
          <w:ilvl w:val="0"/>
          <w:numId w:val="0"/>
        </w:numPr>
        <w:ind w:left="360"/>
        <w:outlineLvl w:val="0"/>
        <w:rPr>
          <w:sz w:val="26"/>
        </w:rPr>
      </w:pPr>
      <w:r>
        <w:rPr>
          <w:sz w:val="26"/>
        </w:rPr>
        <w:t>та розробити і затвердити проектну – кошторисну  документацію на реконструкцію ( капітальний ремонт ) відповідно до чинного законодавства.</w:t>
      </w:r>
    </w:p>
    <w:p w:rsidR="00EF6896" w:rsidRDefault="00EF6896" w:rsidP="00BB327D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>
        <w:rPr>
          <w:sz w:val="26"/>
        </w:rPr>
        <w:t xml:space="preserve">На виконання </w:t>
      </w:r>
      <w:r w:rsidRPr="00FD7581">
        <w:rPr>
          <w:sz w:val="26"/>
        </w:rPr>
        <w:t xml:space="preserve"> ст..40 Закону України "Про регулювання містобудівної діяльності",</w:t>
      </w:r>
      <w:r>
        <w:rPr>
          <w:sz w:val="26"/>
        </w:rPr>
        <w:t xml:space="preserve"> замовник з проектно – кошторисною  документацію  повинен звернутися  у відповідну місцеву раду для  укладення </w:t>
      </w:r>
      <w:r w:rsidRPr="00FD7581">
        <w:rPr>
          <w:sz w:val="26"/>
        </w:rPr>
        <w:t>Догов</w:t>
      </w:r>
      <w:r>
        <w:rPr>
          <w:sz w:val="26"/>
        </w:rPr>
        <w:t>о</w:t>
      </w:r>
      <w:r w:rsidRPr="00FD7581">
        <w:rPr>
          <w:sz w:val="26"/>
        </w:rPr>
        <w:t>р</w:t>
      </w:r>
      <w:r>
        <w:rPr>
          <w:sz w:val="26"/>
        </w:rPr>
        <w:t>у</w:t>
      </w:r>
      <w:r w:rsidRPr="00FD7581">
        <w:rPr>
          <w:sz w:val="26"/>
        </w:rPr>
        <w:t xml:space="preserve"> про пайову участь у створенні і розвитку інженерно-транспортної та соціальної інфраструктури </w:t>
      </w:r>
      <w:r>
        <w:rPr>
          <w:sz w:val="26"/>
        </w:rPr>
        <w:t>населеного пункту.</w:t>
      </w:r>
    </w:p>
    <w:p w:rsidR="00EF6896" w:rsidRDefault="00EF6896" w:rsidP="007D59D2">
      <w:pPr>
        <w:pStyle w:val="a"/>
        <w:numPr>
          <w:ilvl w:val="1"/>
          <w:numId w:val="6"/>
        </w:numPr>
        <w:tabs>
          <w:tab w:val="left" w:pos="142"/>
        </w:tabs>
        <w:ind w:left="284" w:firstLine="426"/>
        <w:outlineLvl w:val="0"/>
        <w:rPr>
          <w:sz w:val="26"/>
        </w:rPr>
      </w:pPr>
      <w:r>
        <w:rPr>
          <w:sz w:val="26"/>
        </w:rPr>
        <w:t>Виконання будівельних робіт розпочати після реєстрації декларації про початок виконання будівельних робіт , у відповідності до чинного  законодавства  .</w:t>
      </w:r>
    </w:p>
    <w:p w:rsidR="00EF6896" w:rsidRDefault="00EF6896" w:rsidP="00E45130">
      <w:pPr>
        <w:pStyle w:val="a"/>
        <w:numPr>
          <w:ilvl w:val="1"/>
          <w:numId w:val="6"/>
        </w:numPr>
        <w:outlineLvl w:val="0"/>
        <w:rPr>
          <w:sz w:val="26"/>
        </w:rPr>
      </w:pPr>
      <w:r>
        <w:rPr>
          <w:sz w:val="26"/>
        </w:rPr>
        <w:t>Після закінчення реконструкції ( капітального ремонту ) об'єкта замовнику :</w:t>
      </w:r>
    </w:p>
    <w:p w:rsidR="00EF6896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 xml:space="preserve">зареєструвати в інспекції </w:t>
      </w:r>
      <w:proofErr w:type="spellStart"/>
      <w:r>
        <w:rPr>
          <w:sz w:val="26"/>
        </w:rPr>
        <w:t>Держархбудконтролю</w:t>
      </w:r>
      <w:proofErr w:type="spellEnd"/>
      <w:r>
        <w:rPr>
          <w:sz w:val="26"/>
        </w:rPr>
        <w:t xml:space="preserve"> декларацію про готовність об’єкта до експлуатації , у відповідності до  чинного законодавства ;</w:t>
      </w:r>
    </w:p>
    <w:p w:rsidR="00EF6896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протягом семи календарних днів з дня прийняття об’єкта в експлуатацію подати копію декларації про готовність об’єкта до експлуатації органу місцевого самоврядування за місцезнаходження об’єкта для подання такими органами інформації про прийнятий в експлуатацію об’єкт до органу державної статистики .</w:t>
      </w:r>
    </w:p>
    <w:p w:rsidR="00EF6896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9B113E">
        <w:rPr>
          <w:sz w:val="26"/>
        </w:rPr>
        <w:t>укла</w:t>
      </w:r>
      <w:r>
        <w:rPr>
          <w:sz w:val="26"/>
        </w:rPr>
        <w:t>сти</w:t>
      </w:r>
      <w:r w:rsidRPr="009B113E">
        <w:rPr>
          <w:sz w:val="26"/>
        </w:rPr>
        <w:t xml:space="preserve"> договор</w:t>
      </w:r>
      <w:r>
        <w:rPr>
          <w:sz w:val="26"/>
        </w:rPr>
        <w:t>и</w:t>
      </w:r>
      <w:r w:rsidRPr="009B113E">
        <w:rPr>
          <w:sz w:val="26"/>
        </w:rPr>
        <w:t xml:space="preserve"> про постачання на прийнятий в експлуатацію об'єкт  необхідних  для його функціонування ресурсів - води,  газу, тепла, електроенергії,</w:t>
      </w:r>
    </w:p>
    <w:p w:rsidR="00EF6896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t xml:space="preserve">укласти  договір </w:t>
      </w:r>
      <w:r>
        <w:rPr>
          <w:sz w:val="26"/>
        </w:rPr>
        <w:t>з</w:t>
      </w:r>
      <w:r w:rsidRPr="00E45130">
        <w:rPr>
          <w:sz w:val="26"/>
        </w:rPr>
        <w:t xml:space="preserve"> балансоутримувач</w:t>
      </w:r>
      <w:r>
        <w:rPr>
          <w:sz w:val="26"/>
        </w:rPr>
        <w:t>ем</w:t>
      </w:r>
      <w:r w:rsidRPr="00E45130">
        <w:rPr>
          <w:sz w:val="26"/>
        </w:rPr>
        <w:t xml:space="preserve"> будинку</w:t>
      </w:r>
      <w:r>
        <w:t>на</w:t>
      </w:r>
      <w:r w:rsidRPr="00E45130">
        <w:rPr>
          <w:sz w:val="26"/>
        </w:rPr>
        <w:t xml:space="preserve"> послуги  з  утримання  </w:t>
      </w:r>
      <w:r w:rsidRPr="00E45130">
        <w:rPr>
          <w:sz w:val="26"/>
        </w:rPr>
        <w:lastRenderedPageBreak/>
        <w:t xml:space="preserve">будинків  і споруд та прибудинкових територій </w:t>
      </w:r>
      <w:r>
        <w:rPr>
          <w:sz w:val="26"/>
        </w:rPr>
        <w:t>;</w:t>
      </w:r>
    </w:p>
    <w:p w:rsidR="00EF6896" w:rsidRPr="00E45130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 xml:space="preserve">оформити право власності на реконструйований об’єкт  </w:t>
      </w:r>
      <w:r w:rsidRPr="00E45130">
        <w:rPr>
          <w:sz w:val="26"/>
        </w:rPr>
        <w:t>.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4A2E92">
        <w:rPr>
          <w:sz w:val="26"/>
        </w:rPr>
        <w:t>В</w:t>
      </w:r>
      <w:r>
        <w:rPr>
          <w:sz w:val="26"/>
        </w:rPr>
        <w:t xml:space="preserve">иконання робіт з реконструкції ( капітального ремонту ), введення об’єктів в експлуатацію , державна </w:t>
      </w:r>
      <w:r w:rsidRPr="00CA61FA">
        <w:rPr>
          <w:sz w:val="26"/>
        </w:rPr>
        <w:t>реєстраці</w:t>
      </w:r>
      <w:r>
        <w:rPr>
          <w:sz w:val="26"/>
        </w:rPr>
        <w:t>я</w:t>
      </w:r>
      <w:r w:rsidRPr="00CA61FA">
        <w:rPr>
          <w:sz w:val="26"/>
        </w:rPr>
        <w:t xml:space="preserve"> прав на нерухоме майно</w:t>
      </w:r>
      <w:r>
        <w:rPr>
          <w:sz w:val="26"/>
        </w:rPr>
        <w:t xml:space="preserve"> здійснюється у відповідності до Законів України </w:t>
      </w:r>
      <w:r w:rsidRPr="00CA61FA">
        <w:rPr>
          <w:sz w:val="26"/>
        </w:rPr>
        <w:t>"</w:t>
      </w:r>
      <w:r>
        <w:rPr>
          <w:sz w:val="26"/>
        </w:rPr>
        <w:t>Про регулювання містобудівної діяльності</w:t>
      </w:r>
      <w:r w:rsidRPr="00CA61FA">
        <w:rPr>
          <w:sz w:val="26"/>
        </w:rPr>
        <w:t>"</w:t>
      </w:r>
      <w:r>
        <w:rPr>
          <w:sz w:val="26"/>
        </w:rPr>
        <w:t xml:space="preserve"> і </w:t>
      </w:r>
      <w:r w:rsidRPr="00CA61FA">
        <w:rPr>
          <w:sz w:val="26"/>
        </w:rPr>
        <w:t>"Про державну реєстрацію речових прав на нерухоме майно та їх обтяжень"</w:t>
      </w:r>
      <w:r>
        <w:rPr>
          <w:sz w:val="26"/>
        </w:rPr>
        <w:t xml:space="preserve"> та інших нормативно-правових актів у галузі будівництва та державної </w:t>
      </w:r>
      <w:r w:rsidRPr="00CA61FA">
        <w:rPr>
          <w:sz w:val="26"/>
        </w:rPr>
        <w:t>реєстраці</w:t>
      </w:r>
      <w:r>
        <w:rPr>
          <w:sz w:val="26"/>
        </w:rPr>
        <w:t>ї</w:t>
      </w:r>
      <w:r w:rsidRPr="00CA61FA">
        <w:rPr>
          <w:sz w:val="26"/>
        </w:rPr>
        <w:t xml:space="preserve"> прав на нерухоме майно</w:t>
      </w:r>
      <w:r>
        <w:rPr>
          <w:sz w:val="26"/>
        </w:rPr>
        <w:t>.</w:t>
      </w:r>
    </w:p>
    <w:p w:rsidR="00EF6896" w:rsidRPr="00041F1E" w:rsidRDefault="00EF6896" w:rsidP="00E45130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041F1E">
        <w:rPr>
          <w:sz w:val="26"/>
        </w:rPr>
        <w:t>Неврегульовані в даному Порядку питання регулюються відповідно до чинного законодавства.</w:t>
      </w: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sectPr w:rsidR="00EF6896" w:rsidSect="00817987">
      <w:headerReference w:type="default" r:id="rId8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96" w:rsidRDefault="00EF6896" w:rsidP="00B168FD">
      <w:r>
        <w:separator/>
      </w:r>
    </w:p>
  </w:endnote>
  <w:endnote w:type="continuationSeparator" w:id="0">
    <w:p w:rsidR="00EF6896" w:rsidRDefault="00EF6896" w:rsidP="00B1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96" w:rsidRDefault="00EF6896" w:rsidP="00B168FD">
      <w:r>
        <w:separator/>
      </w:r>
    </w:p>
  </w:footnote>
  <w:footnote w:type="continuationSeparator" w:id="0">
    <w:p w:rsidR="00EF6896" w:rsidRDefault="00EF6896" w:rsidP="00B1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96" w:rsidRPr="00B168FD" w:rsidRDefault="00EF6896">
    <w:pPr>
      <w:pStyle w:val="af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EE5F8F"/>
    <w:multiLevelType w:val="hybridMultilevel"/>
    <w:tmpl w:val="CC4876CA"/>
    <w:lvl w:ilvl="0" w:tplc="C4A0A558">
      <w:start w:val="11"/>
      <w:numFmt w:val="bullet"/>
      <w:lvlText w:val="—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FF1039"/>
    <w:multiLevelType w:val="multilevel"/>
    <w:tmpl w:val="4C70F3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8"/>
      </w:rPr>
    </w:lvl>
  </w:abstractNum>
  <w:abstractNum w:abstractNumId="3" w15:restartNumberingAfterBreak="0">
    <w:nsid w:val="14412CAA"/>
    <w:multiLevelType w:val="hybridMultilevel"/>
    <w:tmpl w:val="DE841A16"/>
    <w:lvl w:ilvl="0" w:tplc="472E456E">
      <w:start w:val="1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B911B2"/>
    <w:multiLevelType w:val="hybridMultilevel"/>
    <w:tmpl w:val="1DCC8684"/>
    <w:lvl w:ilvl="0" w:tplc="760AF36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8C302F0"/>
    <w:multiLevelType w:val="multilevel"/>
    <w:tmpl w:val="B2BAFEB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6" w15:restartNumberingAfterBreak="0">
    <w:nsid w:val="2DDB75E6"/>
    <w:multiLevelType w:val="multilevel"/>
    <w:tmpl w:val="1E8C6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10" w:hanging="660"/>
      </w:pPr>
      <w:rPr>
        <w:rFonts w:cs="Times New Roman" w:hint="default"/>
      </w:rPr>
    </w:lvl>
    <w:lvl w:ilvl="2">
      <w:start w:val="10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7" w15:restartNumberingAfterBreak="0">
    <w:nsid w:val="2F547640"/>
    <w:multiLevelType w:val="multilevel"/>
    <w:tmpl w:val="B2BAFEB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 w15:restartNumberingAfterBreak="0">
    <w:nsid w:val="38CF21E9"/>
    <w:multiLevelType w:val="multilevel"/>
    <w:tmpl w:val="47AE31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63E4683F"/>
    <w:multiLevelType w:val="multilevel"/>
    <w:tmpl w:val="B2BAFEB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6DFD512B"/>
    <w:multiLevelType w:val="multilevel"/>
    <w:tmpl w:val="92F6914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  <w:i w:val="0"/>
        <w:sz w:val="28"/>
      </w:rPr>
    </w:lvl>
    <w:lvl w:ilvl="2">
      <w:start w:val="1"/>
      <w:numFmt w:val="decimal"/>
      <w:pStyle w:val="a"/>
      <w:lvlText w:val="%1.%2.%3."/>
      <w:lvlJc w:val="left"/>
      <w:pPr>
        <w:ind w:left="862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8"/>
      </w:rPr>
    </w:lvl>
  </w:abstractNum>
  <w:abstractNum w:abstractNumId="11" w15:restartNumberingAfterBreak="0">
    <w:nsid w:val="79174CBB"/>
    <w:multiLevelType w:val="hybridMultilevel"/>
    <w:tmpl w:val="F2EE4D56"/>
    <w:lvl w:ilvl="0" w:tplc="DE7CE8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03AD"/>
    <w:rsid w:val="00002AC7"/>
    <w:rsid w:val="00007B27"/>
    <w:rsid w:val="00011087"/>
    <w:rsid w:val="00015EAE"/>
    <w:rsid w:val="00024409"/>
    <w:rsid w:val="000264A8"/>
    <w:rsid w:val="0003110A"/>
    <w:rsid w:val="00041F1E"/>
    <w:rsid w:val="00044D6B"/>
    <w:rsid w:val="0005181E"/>
    <w:rsid w:val="00072A11"/>
    <w:rsid w:val="00076BBA"/>
    <w:rsid w:val="000848BD"/>
    <w:rsid w:val="000853EE"/>
    <w:rsid w:val="000A5815"/>
    <w:rsid w:val="000B76DF"/>
    <w:rsid w:val="000C1520"/>
    <w:rsid w:val="000C3CD6"/>
    <w:rsid w:val="000D787C"/>
    <w:rsid w:val="000E03DB"/>
    <w:rsid w:val="000E1A54"/>
    <w:rsid w:val="000E3944"/>
    <w:rsid w:val="000F1966"/>
    <w:rsid w:val="00101732"/>
    <w:rsid w:val="00102C8B"/>
    <w:rsid w:val="0011645E"/>
    <w:rsid w:val="0011749F"/>
    <w:rsid w:val="00126653"/>
    <w:rsid w:val="00131349"/>
    <w:rsid w:val="00137658"/>
    <w:rsid w:val="001451E7"/>
    <w:rsid w:val="001509CC"/>
    <w:rsid w:val="00152422"/>
    <w:rsid w:val="00153CD9"/>
    <w:rsid w:val="00160B09"/>
    <w:rsid w:val="00171D50"/>
    <w:rsid w:val="00174602"/>
    <w:rsid w:val="00180C53"/>
    <w:rsid w:val="00195645"/>
    <w:rsid w:val="00197448"/>
    <w:rsid w:val="001A5A88"/>
    <w:rsid w:val="001C53D5"/>
    <w:rsid w:val="001E1759"/>
    <w:rsid w:val="001E1A21"/>
    <w:rsid w:val="00207179"/>
    <w:rsid w:val="00217919"/>
    <w:rsid w:val="002204D2"/>
    <w:rsid w:val="00222799"/>
    <w:rsid w:val="00234B0A"/>
    <w:rsid w:val="00243893"/>
    <w:rsid w:val="00247FB2"/>
    <w:rsid w:val="00250117"/>
    <w:rsid w:val="00251599"/>
    <w:rsid w:val="00255D2D"/>
    <w:rsid w:val="00257FDC"/>
    <w:rsid w:val="002753AB"/>
    <w:rsid w:val="002815A7"/>
    <w:rsid w:val="00284550"/>
    <w:rsid w:val="002906E3"/>
    <w:rsid w:val="002974C3"/>
    <w:rsid w:val="002A1A84"/>
    <w:rsid w:val="002B1DAB"/>
    <w:rsid w:val="002C2F4A"/>
    <w:rsid w:val="002D1203"/>
    <w:rsid w:val="002D544F"/>
    <w:rsid w:val="002F17DB"/>
    <w:rsid w:val="00305274"/>
    <w:rsid w:val="003061EA"/>
    <w:rsid w:val="00310CB2"/>
    <w:rsid w:val="00314796"/>
    <w:rsid w:val="0032109E"/>
    <w:rsid w:val="00326479"/>
    <w:rsid w:val="003419B1"/>
    <w:rsid w:val="00344CBF"/>
    <w:rsid w:val="00354994"/>
    <w:rsid w:val="00354B05"/>
    <w:rsid w:val="00355EE6"/>
    <w:rsid w:val="00356E1F"/>
    <w:rsid w:val="003713EE"/>
    <w:rsid w:val="0039312F"/>
    <w:rsid w:val="00396FD8"/>
    <w:rsid w:val="003A0021"/>
    <w:rsid w:val="003A3F32"/>
    <w:rsid w:val="003A47B3"/>
    <w:rsid w:val="003D15E2"/>
    <w:rsid w:val="003E2B01"/>
    <w:rsid w:val="003F0206"/>
    <w:rsid w:val="003F2A2D"/>
    <w:rsid w:val="003F2B17"/>
    <w:rsid w:val="003F5E61"/>
    <w:rsid w:val="00415D1B"/>
    <w:rsid w:val="004348F4"/>
    <w:rsid w:val="004375B3"/>
    <w:rsid w:val="004511C8"/>
    <w:rsid w:val="00455761"/>
    <w:rsid w:val="0047137D"/>
    <w:rsid w:val="00492605"/>
    <w:rsid w:val="004A1AE5"/>
    <w:rsid w:val="004A2E92"/>
    <w:rsid w:val="004B59AF"/>
    <w:rsid w:val="004B6DBF"/>
    <w:rsid w:val="004D1602"/>
    <w:rsid w:val="004D4E29"/>
    <w:rsid w:val="004E0F96"/>
    <w:rsid w:val="004E595E"/>
    <w:rsid w:val="004E63A2"/>
    <w:rsid w:val="004F5150"/>
    <w:rsid w:val="00500397"/>
    <w:rsid w:val="005003DD"/>
    <w:rsid w:val="00503047"/>
    <w:rsid w:val="005049AF"/>
    <w:rsid w:val="00512635"/>
    <w:rsid w:val="00520BFB"/>
    <w:rsid w:val="00523C4E"/>
    <w:rsid w:val="00525C19"/>
    <w:rsid w:val="00544024"/>
    <w:rsid w:val="0056112D"/>
    <w:rsid w:val="00561D68"/>
    <w:rsid w:val="00566202"/>
    <w:rsid w:val="005677AF"/>
    <w:rsid w:val="00570BA1"/>
    <w:rsid w:val="00570BA6"/>
    <w:rsid w:val="005925CB"/>
    <w:rsid w:val="005A32DA"/>
    <w:rsid w:val="005A3DD0"/>
    <w:rsid w:val="005C1525"/>
    <w:rsid w:val="005C4D07"/>
    <w:rsid w:val="005C7A58"/>
    <w:rsid w:val="005D20FD"/>
    <w:rsid w:val="005D47BA"/>
    <w:rsid w:val="005E39A9"/>
    <w:rsid w:val="005E4C73"/>
    <w:rsid w:val="005E4D72"/>
    <w:rsid w:val="00607AA7"/>
    <w:rsid w:val="00620A64"/>
    <w:rsid w:val="00633A9A"/>
    <w:rsid w:val="00635307"/>
    <w:rsid w:val="00635B02"/>
    <w:rsid w:val="00636016"/>
    <w:rsid w:val="0063721E"/>
    <w:rsid w:val="00637E3F"/>
    <w:rsid w:val="00644333"/>
    <w:rsid w:val="00646676"/>
    <w:rsid w:val="0065237A"/>
    <w:rsid w:val="006529E5"/>
    <w:rsid w:val="0066238D"/>
    <w:rsid w:val="00665F25"/>
    <w:rsid w:val="00674AA0"/>
    <w:rsid w:val="006900CF"/>
    <w:rsid w:val="006B0734"/>
    <w:rsid w:val="006B78D8"/>
    <w:rsid w:val="006C0DFB"/>
    <w:rsid w:val="006D495D"/>
    <w:rsid w:val="006F2623"/>
    <w:rsid w:val="00700298"/>
    <w:rsid w:val="00700593"/>
    <w:rsid w:val="00701556"/>
    <w:rsid w:val="00704E48"/>
    <w:rsid w:val="007069F3"/>
    <w:rsid w:val="007107AC"/>
    <w:rsid w:val="00710DF8"/>
    <w:rsid w:val="00727045"/>
    <w:rsid w:val="0073472C"/>
    <w:rsid w:val="00740784"/>
    <w:rsid w:val="00743CB2"/>
    <w:rsid w:val="0074776C"/>
    <w:rsid w:val="00751929"/>
    <w:rsid w:val="0075472F"/>
    <w:rsid w:val="0075710C"/>
    <w:rsid w:val="007751A7"/>
    <w:rsid w:val="00780879"/>
    <w:rsid w:val="00780F12"/>
    <w:rsid w:val="007861FD"/>
    <w:rsid w:val="007A4123"/>
    <w:rsid w:val="007B1EA4"/>
    <w:rsid w:val="007D59D2"/>
    <w:rsid w:val="007D629B"/>
    <w:rsid w:val="007F3E5E"/>
    <w:rsid w:val="007F5AB2"/>
    <w:rsid w:val="00813C8A"/>
    <w:rsid w:val="00814154"/>
    <w:rsid w:val="00816957"/>
    <w:rsid w:val="00817987"/>
    <w:rsid w:val="008308A7"/>
    <w:rsid w:val="0084688B"/>
    <w:rsid w:val="00847140"/>
    <w:rsid w:val="00847B56"/>
    <w:rsid w:val="00857E5A"/>
    <w:rsid w:val="00860E68"/>
    <w:rsid w:val="008639D2"/>
    <w:rsid w:val="00865428"/>
    <w:rsid w:val="00867BE0"/>
    <w:rsid w:val="00871F7C"/>
    <w:rsid w:val="008754B2"/>
    <w:rsid w:val="008756B8"/>
    <w:rsid w:val="00881107"/>
    <w:rsid w:val="008926F7"/>
    <w:rsid w:val="0089493A"/>
    <w:rsid w:val="00896089"/>
    <w:rsid w:val="008A67CF"/>
    <w:rsid w:val="008C1D6A"/>
    <w:rsid w:val="008C69EF"/>
    <w:rsid w:val="008D68CC"/>
    <w:rsid w:val="008E475E"/>
    <w:rsid w:val="008E4D63"/>
    <w:rsid w:val="008F2651"/>
    <w:rsid w:val="008F2C2A"/>
    <w:rsid w:val="00906F16"/>
    <w:rsid w:val="00910079"/>
    <w:rsid w:val="0091117E"/>
    <w:rsid w:val="00920E7D"/>
    <w:rsid w:val="009213D3"/>
    <w:rsid w:val="009222D8"/>
    <w:rsid w:val="0092324A"/>
    <w:rsid w:val="00923F26"/>
    <w:rsid w:val="00932133"/>
    <w:rsid w:val="00936DDD"/>
    <w:rsid w:val="00941583"/>
    <w:rsid w:val="00946849"/>
    <w:rsid w:val="00956543"/>
    <w:rsid w:val="00957068"/>
    <w:rsid w:val="009725F6"/>
    <w:rsid w:val="00973AFF"/>
    <w:rsid w:val="00993178"/>
    <w:rsid w:val="0099409E"/>
    <w:rsid w:val="009A03AD"/>
    <w:rsid w:val="009A4961"/>
    <w:rsid w:val="009B113E"/>
    <w:rsid w:val="009B66C8"/>
    <w:rsid w:val="009C47FF"/>
    <w:rsid w:val="009C6023"/>
    <w:rsid w:val="009D5CDB"/>
    <w:rsid w:val="009E691C"/>
    <w:rsid w:val="009F42B1"/>
    <w:rsid w:val="009F6A1C"/>
    <w:rsid w:val="00A26D60"/>
    <w:rsid w:val="00A30626"/>
    <w:rsid w:val="00A340B7"/>
    <w:rsid w:val="00A4318A"/>
    <w:rsid w:val="00A446D3"/>
    <w:rsid w:val="00AD1F9B"/>
    <w:rsid w:val="00AD6352"/>
    <w:rsid w:val="00AE5795"/>
    <w:rsid w:val="00AF78BF"/>
    <w:rsid w:val="00B031FF"/>
    <w:rsid w:val="00B147AE"/>
    <w:rsid w:val="00B168FD"/>
    <w:rsid w:val="00B25BA0"/>
    <w:rsid w:val="00B42B2F"/>
    <w:rsid w:val="00B4749C"/>
    <w:rsid w:val="00B57B0B"/>
    <w:rsid w:val="00B57F51"/>
    <w:rsid w:val="00B65262"/>
    <w:rsid w:val="00B65C7D"/>
    <w:rsid w:val="00B7177D"/>
    <w:rsid w:val="00B7355B"/>
    <w:rsid w:val="00B77881"/>
    <w:rsid w:val="00B8762F"/>
    <w:rsid w:val="00B95A3E"/>
    <w:rsid w:val="00B97B10"/>
    <w:rsid w:val="00BA1EDB"/>
    <w:rsid w:val="00BB0815"/>
    <w:rsid w:val="00BB327D"/>
    <w:rsid w:val="00BB4340"/>
    <w:rsid w:val="00BB7A60"/>
    <w:rsid w:val="00BC0114"/>
    <w:rsid w:val="00BC21E3"/>
    <w:rsid w:val="00BC4E99"/>
    <w:rsid w:val="00BD05E8"/>
    <w:rsid w:val="00BD4492"/>
    <w:rsid w:val="00BE1980"/>
    <w:rsid w:val="00BF288E"/>
    <w:rsid w:val="00BF5B9A"/>
    <w:rsid w:val="00C022C4"/>
    <w:rsid w:val="00C047BB"/>
    <w:rsid w:val="00C114AE"/>
    <w:rsid w:val="00C114E9"/>
    <w:rsid w:val="00C219B6"/>
    <w:rsid w:val="00C333C2"/>
    <w:rsid w:val="00C44BCC"/>
    <w:rsid w:val="00C57BF1"/>
    <w:rsid w:val="00C76256"/>
    <w:rsid w:val="00C768C3"/>
    <w:rsid w:val="00C77F75"/>
    <w:rsid w:val="00C94973"/>
    <w:rsid w:val="00C95D50"/>
    <w:rsid w:val="00CA0362"/>
    <w:rsid w:val="00CA40DE"/>
    <w:rsid w:val="00CA61FA"/>
    <w:rsid w:val="00CB1484"/>
    <w:rsid w:val="00CB3E80"/>
    <w:rsid w:val="00CB6131"/>
    <w:rsid w:val="00CB69B6"/>
    <w:rsid w:val="00CC2C06"/>
    <w:rsid w:val="00CC32CA"/>
    <w:rsid w:val="00CC4904"/>
    <w:rsid w:val="00CD048E"/>
    <w:rsid w:val="00CE0B68"/>
    <w:rsid w:val="00CE44CC"/>
    <w:rsid w:val="00CF2C09"/>
    <w:rsid w:val="00CF3350"/>
    <w:rsid w:val="00D063BD"/>
    <w:rsid w:val="00D11FC4"/>
    <w:rsid w:val="00D164DB"/>
    <w:rsid w:val="00D2559E"/>
    <w:rsid w:val="00D259D0"/>
    <w:rsid w:val="00D265BE"/>
    <w:rsid w:val="00D313E4"/>
    <w:rsid w:val="00D37287"/>
    <w:rsid w:val="00D46E2D"/>
    <w:rsid w:val="00D50507"/>
    <w:rsid w:val="00D52CC2"/>
    <w:rsid w:val="00D52E3B"/>
    <w:rsid w:val="00D52F16"/>
    <w:rsid w:val="00D84D85"/>
    <w:rsid w:val="00D950F4"/>
    <w:rsid w:val="00DA5405"/>
    <w:rsid w:val="00DC2D49"/>
    <w:rsid w:val="00DE014B"/>
    <w:rsid w:val="00DE32AC"/>
    <w:rsid w:val="00DF481F"/>
    <w:rsid w:val="00DF7E5F"/>
    <w:rsid w:val="00E01044"/>
    <w:rsid w:val="00E0567A"/>
    <w:rsid w:val="00E1693E"/>
    <w:rsid w:val="00E20F00"/>
    <w:rsid w:val="00E23B9E"/>
    <w:rsid w:val="00E248ED"/>
    <w:rsid w:val="00E308EC"/>
    <w:rsid w:val="00E30946"/>
    <w:rsid w:val="00E45130"/>
    <w:rsid w:val="00E574F0"/>
    <w:rsid w:val="00E63C61"/>
    <w:rsid w:val="00E717EA"/>
    <w:rsid w:val="00E73F30"/>
    <w:rsid w:val="00E81F45"/>
    <w:rsid w:val="00E876E3"/>
    <w:rsid w:val="00E96F4E"/>
    <w:rsid w:val="00EA1C2F"/>
    <w:rsid w:val="00EA7E3D"/>
    <w:rsid w:val="00EB0492"/>
    <w:rsid w:val="00EB6AED"/>
    <w:rsid w:val="00EC1857"/>
    <w:rsid w:val="00ED1C67"/>
    <w:rsid w:val="00EE2C62"/>
    <w:rsid w:val="00EF38A2"/>
    <w:rsid w:val="00EF6896"/>
    <w:rsid w:val="00F218F8"/>
    <w:rsid w:val="00F24905"/>
    <w:rsid w:val="00F27327"/>
    <w:rsid w:val="00F33EBE"/>
    <w:rsid w:val="00F4260D"/>
    <w:rsid w:val="00F502B3"/>
    <w:rsid w:val="00F5166E"/>
    <w:rsid w:val="00F53113"/>
    <w:rsid w:val="00F56291"/>
    <w:rsid w:val="00F57AC8"/>
    <w:rsid w:val="00F62A91"/>
    <w:rsid w:val="00F63DCB"/>
    <w:rsid w:val="00F67E90"/>
    <w:rsid w:val="00F848D1"/>
    <w:rsid w:val="00F86654"/>
    <w:rsid w:val="00F86A1D"/>
    <w:rsid w:val="00F90177"/>
    <w:rsid w:val="00F914BF"/>
    <w:rsid w:val="00FA4E34"/>
    <w:rsid w:val="00FC1B9B"/>
    <w:rsid w:val="00FC6918"/>
    <w:rsid w:val="00FD38EC"/>
    <w:rsid w:val="00FD6592"/>
    <w:rsid w:val="00FD7581"/>
    <w:rsid w:val="00FE6E30"/>
    <w:rsid w:val="00FF0A8B"/>
    <w:rsid w:val="00FF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4D8228A-4936-4023-B14C-CC80E84B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03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CF2C09"/>
    <w:pPr>
      <w:keepNext/>
      <w:widowControl/>
      <w:jc w:val="center"/>
      <w:outlineLvl w:val="0"/>
    </w:pPr>
    <w:rPr>
      <w:sz w:val="32"/>
      <w:szCs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F2C09"/>
    <w:rPr>
      <w:rFonts w:ascii="Times New Roman" w:hAnsi="Times New Roman" w:cs="Times New Roman"/>
      <w:sz w:val="32"/>
      <w:szCs w:val="32"/>
      <w:lang w:val="uk-UA" w:eastAsia="ru-RU"/>
    </w:rPr>
  </w:style>
  <w:style w:type="character" w:styleId="a4">
    <w:name w:val="Hyperlink"/>
    <w:basedOn w:val="a1"/>
    <w:uiPriority w:val="99"/>
    <w:rsid w:val="00512635"/>
    <w:rPr>
      <w:rFonts w:cs="Times New Roman"/>
      <w:color w:val="0000FF"/>
      <w:u w:val="single"/>
    </w:rPr>
  </w:style>
  <w:style w:type="paragraph" w:styleId="a">
    <w:name w:val="List Paragraph"/>
    <w:basedOn w:val="a0"/>
    <w:uiPriority w:val="99"/>
    <w:qFormat/>
    <w:rsid w:val="00A446D3"/>
    <w:pPr>
      <w:numPr>
        <w:ilvl w:val="2"/>
        <w:numId w:val="6"/>
      </w:numPr>
      <w:ind w:left="720"/>
      <w:contextualSpacing/>
      <w:jc w:val="both"/>
    </w:pPr>
    <w:rPr>
      <w:sz w:val="28"/>
      <w:szCs w:val="26"/>
      <w:lang w:val="uk-UA"/>
    </w:rPr>
  </w:style>
  <w:style w:type="paragraph" w:customStyle="1" w:styleId="FR2">
    <w:name w:val="FR2"/>
    <w:uiPriority w:val="99"/>
    <w:rsid w:val="00171D50"/>
    <w:pPr>
      <w:widowControl w:val="0"/>
      <w:spacing w:before="420" w:line="320" w:lineRule="auto"/>
      <w:ind w:left="1040" w:right="1000"/>
      <w:jc w:val="center"/>
    </w:pPr>
    <w:rPr>
      <w:rFonts w:ascii="Times New Roman" w:eastAsia="Times New Roman" w:hAnsi="Times New Roman"/>
      <w:b/>
      <w:sz w:val="36"/>
      <w:szCs w:val="20"/>
      <w:lang w:val="uk-UA"/>
    </w:rPr>
  </w:style>
  <w:style w:type="paragraph" w:customStyle="1" w:styleId="FR3">
    <w:name w:val="FR3"/>
    <w:uiPriority w:val="99"/>
    <w:rsid w:val="00171D50"/>
    <w:pPr>
      <w:widowControl w:val="0"/>
      <w:spacing w:before="50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a5">
    <w:name w:val="Document Map"/>
    <w:basedOn w:val="a0"/>
    <w:link w:val="a6"/>
    <w:uiPriority w:val="99"/>
    <w:semiHidden/>
    <w:rsid w:val="008E475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locked/>
    <w:rsid w:val="008E475E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1"/>
    <w:uiPriority w:val="99"/>
    <w:qFormat/>
    <w:rsid w:val="00BE1980"/>
    <w:rPr>
      <w:rFonts w:cs="Times New Roman"/>
      <w:b/>
      <w:bCs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2753AB"/>
    <w:pPr>
      <w:widowControl/>
      <w:autoSpaceDE/>
      <w:autoSpaceDN/>
      <w:adjustRightInd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BodyTextChar">
    <w:name w:val="Body Text Char"/>
    <w:uiPriority w:val="99"/>
    <w:locked/>
    <w:rsid w:val="003419B1"/>
    <w:rPr>
      <w:rFonts w:ascii="Arial" w:hAnsi="Arial"/>
      <w:sz w:val="21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3419B1"/>
    <w:rPr>
      <w:rFonts w:ascii="Arial" w:hAnsi="Arial"/>
      <w:b/>
      <w:sz w:val="21"/>
      <w:shd w:val="clear" w:color="auto" w:fill="FFFFFF"/>
    </w:rPr>
  </w:style>
  <w:style w:type="paragraph" w:styleId="a9">
    <w:name w:val="Body Text"/>
    <w:basedOn w:val="a0"/>
    <w:link w:val="aa"/>
    <w:uiPriority w:val="99"/>
    <w:rsid w:val="003419B1"/>
    <w:pPr>
      <w:widowControl/>
      <w:shd w:val="clear" w:color="auto" w:fill="FFFFFF"/>
      <w:autoSpaceDE/>
      <w:autoSpaceDN/>
      <w:adjustRightInd/>
      <w:spacing w:line="259" w:lineRule="exact"/>
      <w:ind w:hanging="340"/>
    </w:pPr>
    <w:rPr>
      <w:rFonts w:ascii="Arial" w:eastAsia="Calibri" w:hAnsi="Arial"/>
      <w:sz w:val="21"/>
    </w:rPr>
  </w:style>
  <w:style w:type="character" w:customStyle="1" w:styleId="BodyTextChar1">
    <w:name w:val="Body Text Char1"/>
    <w:basedOn w:val="a1"/>
    <w:uiPriority w:val="99"/>
    <w:semiHidden/>
    <w:locked/>
    <w:rsid w:val="00FF4010"/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ий текст Знак"/>
    <w:basedOn w:val="a1"/>
    <w:link w:val="a9"/>
    <w:uiPriority w:val="99"/>
    <w:semiHidden/>
    <w:locked/>
    <w:rsid w:val="003419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0">
    <w:name w:val="Заголовок №2"/>
    <w:basedOn w:val="a0"/>
    <w:link w:val="2"/>
    <w:uiPriority w:val="99"/>
    <w:rsid w:val="003419B1"/>
    <w:pPr>
      <w:widowControl/>
      <w:shd w:val="clear" w:color="auto" w:fill="FFFFFF"/>
      <w:autoSpaceDE/>
      <w:autoSpaceDN/>
      <w:adjustRightInd/>
      <w:spacing w:before="240" w:after="120" w:line="240" w:lineRule="atLeast"/>
      <w:ind w:hanging="340"/>
      <w:jc w:val="both"/>
      <w:outlineLvl w:val="1"/>
    </w:pPr>
    <w:rPr>
      <w:rFonts w:ascii="Arial" w:eastAsia="Calibri" w:hAnsi="Arial"/>
      <w:b/>
      <w:sz w:val="21"/>
    </w:rPr>
  </w:style>
  <w:style w:type="paragraph" w:styleId="ab">
    <w:name w:val="Title"/>
    <w:basedOn w:val="a0"/>
    <w:link w:val="ac"/>
    <w:uiPriority w:val="99"/>
    <w:qFormat/>
    <w:rsid w:val="00CF2C09"/>
    <w:pPr>
      <w:widowControl/>
      <w:jc w:val="center"/>
    </w:pPr>
    <w:rPr>
      <w:sz w:val="28"/>
      <w:szCs w:val="28"/>
      <w:lang w:val="uk-UA"/>
    </w:rPr>
  </w:style>
  <w:style w:type="character" w:customStyle="1" w:styleId="ac">
    <w:name w:val="Назва Знак"/>
    <w:basedOn w:val="a1"/>
    <w:link w:val="ab"/>
    <w:uiPriority w:val="99"/>
    <w:locked/>
    <w:rsid w:val="00CF2C09"/>
    <w:rPr>
      <w:rFonts w:ascii="Times New Roman" w:hAnsi="Times New Roman" w:cs="Times New Roman"/>
      <w:sz w:val="28"/>
      <w:szCs w:val="28"/>
      <w:lang w:val="uk-UA" w:eastAsia="ru-RU"/>
    </w:rPr>
  </w:style>
  <w:style w:type="paragraph" w:styleId="ad">
    <w:name w:val="Balloon Text"/>
    <w:basedOn w:val="a0"/>
    <w:link w:val="ae"/>
    <w:uiPriority w:val="99"/>
    <w:semiHidden/>
    <w:rsid w:val="00CF2C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locked/>
    <w:rsid w:val="00CF2C09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semiHidden/>
    <w:rsid w:val="00B168FD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semiHidden/>
    <w:locked/>
    <w:rsid w:val="00B168FD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semiHidden/>
    <w:rsid w:val="00B168F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semiHidden/>
    <w:locked/>
    <w:rsid w:val="00B168F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6</Pages>
  <Words>8718</Words>
  <Characters>4970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Полюганич</cp:lastModifiedBy>
  <cp:revision>302</cp:revision>
  <cp:lastPrinted>2018-06-15T09:05:00Z</cp:lastPrinted>
  <dcterms:created xsi:type="dcterms:W3CDTF">2013-01-23T14:15:00Z</dcterms:created>
  <dcterms:modified xsi:type="dcterms:W3CDTF">2021-12-08T13:52:00Z</dcterms:modified>
</cp:coreProperties>
</file>